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F3" w:rsidRDefault="00CE34F3">
      <w:pPr>
        <w:pStyle w:val="af5"/>
        <w:snapToGrid w:val="0"/>
        <w:spacing w:after="160" w:line="200" w:lineRule="exact"/>
        <w:ind w:right="1281"/>
        <w:jc w:val="both"/>
        <w:rPr>
          <w:rFonts w:ascii="仿宋_GB2312" w:eastAsia="仿宋_GB2312"/>
          <w:sz w:val="28"/>
          <w:szCs w:val="28"/>
        </w:rPr>
      </w:pPr>
    </w:p>
    <w:p w:rsidR="00CE34F3" w:rsidRPr="00A152D2" w:rsidRDefault="00E843DA">
      <w:pPr>
        <w:pStyle w:val="af4"/>
        <w:spacing w:after="680" w:line="3180" w:lineRule="atLeast"/>
        <w:ind w:left="227" w:firstLine="0"/>
        <w:jc w:val="center"/>
        <w:rPr>
          <w:rFonts w:ascii="仿宋_GB2312" w:eastAsia="仿宋_GB2312"/>
          <w:b w:val="0"/>
          <w:bCs/>
          <w:color w:val="FFFFFF"/>
          <w:spacing w:val="113"/>
          <w:w w:val="56"/>
          <w:kern w:val="13"/>
          <w:sz w:val="122"/>
          <w:szCs w:val="122"/>
        </w:rPr>
      </w:pPr>
      <w:r w:rsidRPr="00A152D2">
        <w:rPr>
          <w:rFonts w:ascii="方正大标宋简体" w:eastAsia="方正大标宋简体" w:hAnsi="方正大标宋简体" w:cs="方正大标宋简体" w:hint="eastAsia"/>
          <w:b w:val="0"/>
          <w:bCs/>
          <w:spacing w:val="28"/>
          <w:w w:val="70"/>
          <w:sz w:val="122"/>
          <w:szCs w:val="122"/>
        </w:rPr>
        <w:t>泰州学院保卫处文件</w:t>
      </w:r>
    </w:p>
    <w:p w:rsidR="00CE34F3" w:rsidRDefault="00E843DA">
      <w:pPr>
        <w:tabs>
          <w:tab w:val="right" w:pos="8505"/>
        </w:tabs>
        <w:jc w:val="center"/>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1" locked="0" layoutInCell="1" allowOverlap="1">
            <wp:simplePos x="0" y="0"/>
            <wp:positionH relativeFrom="column">
              <wp:posOffset>-175895</wp:posOffset>
            </wp:positionH>
            <wp:positionV relativeFrom="paragraph">
              <wp:posOffset>368300</wp:posOffset>
            </wp:positionV>
            <wp:extent cx="5903595" cy="90170"/>
            <wp:effectExtent l="0" t="0" r="1905" b="5080"/>
            <wp:wrapNone/>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8"/>
                    <a:stretch>
                      <a:fillRect/>
                    </a:stretch>
                  </pic:blipFill>
                  <pic:spPr>
                    <a:xfrm>
                      <a:off x="0" y="0"/>
                      <a:ext cx="5903595" cy="90170"/>
                    </a:xfrm>
                    <a:prstGeom prst="rect">
                      <a:avLst/>
                    </a:prstGeom>
                  </pic:spPr>
                </pic:pic>
              </a:graphicData>
            </a:graphic>
          </wp:anchor>
        </w:drawing>
      </w:r>
      <w:proofErr w:type="gramStart"/>
      <w:r>
        <w:rPr>
          <w:rFonts w:ascii="仿宋_GB2312" w:eastAsia="仿宋_GB2312" w:hint="eastAsia"/>
          <w:sz w:val="32"/>
          <w:szCs w:val="32"/>
        </w:rPr>
        <w:t>泰院</w:t>
      </w:r>
      <w:r w:rsidR="00CD3AE0">
        <w:rPr>
          <w:rFonts w:ascii="仿宋_GB2312" w:eastAsia="仿宋_GB2312" w:hint="eastAsia"/>
          <w:sz w:val="32"/>
          <w:szCs w:val="32"/>
        </w:rPr>
        <w:t>保</w:t>
      </w:r>
      <w:r>
        <w:rPr>
          <w:rFonts w:ascii="仿宋_GB2312" w:eastAsia="仿宋_GB2312" w:hint="eastAsia"/>
          <w:sz w:val="32"/>
          <w:szCs w:val="32"/>
        </w:rPr>
        <w:t>发</w:t>
      </w:r>
      <w:proofErr w:type="gramEnd"/>
      <w:r>
        <w:rPr>
          <w:rFonts w:ascii="仿宋_GB2312" w:eastAsia="仿宋_GB2312" w:hint="eastAsia"/>
          <w:sz w:val="32"/>
          <w:szCs w:val="32"/>
        </w:rPr>
        <w:t>［20</w:t>
      </w:r>
      <w:r w:rsidR="00CD3AE0">
        <w:rPr>
          <w:rFonts w:ascii="仿宋_GB2312" w:eastAsia="仿宋_GB2312" w:hint="eastAsia"/>
          <w:sz w:val="32"/>
          <w:szCs w:val="32"/>
        </w:rPr>
        <w:t>20</w:t>
      </w:r>
      <w:r>
        <w:rPr>
          <w:rFonts w:ascii="仿宋_GB2312" w:eastAsia="仿宋_GB2312" w:hint="eastAsia"/>
          <w:sz w:val="32"/>
          <w:szCs w:val="32"/>
        </w:rPr>
        <w:t>］</w:t>
      </w:r>
      <w:r w:rsidR="00CD3AE0">
        <w:rPr>
          <w:rFonts w:ascii="仿宋_GB2312" w:eastAsia="仿宋_GB2312" w:hint="eastAsia"/>
          <w:sz w:val="32"/>
          <w:szCs w:val="32"/>
        </w:rPr>
        <w:t>1</w:t>
      </w:r>
      <w:r>
        <w:rPr>
          <w:rFonts w:ascii="仿宋_GB2312" w:eastAsia="仿宋_GB2312" w:hint="eastAsia"/>
          <w:sz w:val="32"/>
          <w:szCs w:val="32"/>
        </w:rPr>
        <w:t>号</w:t>
      </w:r>
    </w:p>
    <w:p w:rsidR="00CE34F3" w:rsidRDefault="00CE34F3">
      <w:pPr>
        <w:tabs>
          <w:tab w:val="right" w:pos="8505"/>
        </w:tabs>
        <w:spacing w:line="240" w:lineRule="exact"/>
        <w:jc w:val="center"/>
        <w:rPr>
          <w:rFonts w:ascii="仿宋_GB2312" w:eastAsia="仿宋_GB2312"/>
          <w:sz w:val="32"/>
          <w:szCs w:val="32"/>
        </w:rPr>
      </w:pPr>
    </w:p>
    <w:p w:rsidR="00CE34F3" w:rsidRDefault="00CE34F3">
      <w:pPr>
        <w:spacing w:line="240" w:lineRule="exact"/>
        <w:jc w:val="center"/>
        <w:rPr>
          <w:rFonts w:ascii="华康简标题宋" w:eastAsia="华康简标题宋"/>
          <w:sz w:val="44"/>
          <w:szCs w:val="44"/>
        </w:rPr>
      </w:pPr>
    </w:p>
    <w:p w:rsidR="00CE34F3" w:rsidRDefault="00CE34F3">
      <w:pPr>
        <w:spacing w:line="240" w:lineRule="exact"/>
        <w:jc w:val="center"/>
        <w:rPr>
          <w:rFonts w:ascii="华康简标题宋" w:eastAsia="华康简标题宋"/>
          <w:sz w:val="44"/>
          <w:szCs w:val="44"/>
        </w:rPr>
      </w:pPr>
    </w:p>
    <w:p w:rsidR="00620B71" w:rsidRDefault="00E843DA">
      <w:pPr>
        <w:jc w:val="center"/>
        <w:rPr>
          <w:rFonts w:asciiTheme="majorEastAsia" w:eastAsiaTheme="majorEastAsia" w:hAnsiTheme="majorEastAsia" w:hint="eastAsia"/>
          <w:sz w:val="44"/>
          <w:szCs w:val="44"/>
        </w:rPr>
      </w:pPr>
      <w:r>
        <w:rPr>
          <w:rFonts w:asciiTheme="majorEastAsia" w:eastAsiaTheme="majorEastAsia" w:hAnsiTheme="majorEastAsia" w:hint="eastAsia"/>
          <w:sz w:val="44"/>
          <w:szCs w:val="44"/>
        </w:rPr>
        <w:t>关于做好学校2020年寒假、春节安全稳定</w:t>
      </w:r>
    </w:p>
    <w:p w:rsidR="00CE34F3" w:rsidRDefault="00E843DA">
      <w:pPr>
        <w:jc w:val="center"/>
        <w:rPr>
          <w:rFonts w:asciiTheme="majorEastAsia" w:eastAsiaTheme="majorEastAsia" w:hAnsiTheme="majorEastAsia"/>
          <w:sz w:val="44"/>
          <w:szCs w:val="44"/>
        </w:rPr>
      </w:pPr>
      <w:bookmarkStart w:id="0" w:name="_GoBack"/>
      <w:bookmarkEnd w:id="0"/>
      <w:r>
        <w:rPr>
          <w:rFonts w:asciiTheme="majorEastAsia" w:eastAsiaTheme="majorEastAsia" w:hAnsiTheme="majorEastAsia" w:hint="eastAsia"/>
          <w:sz w:val="44"/>
          <w:szCs w:val="44"/>
        </w:rPr>
        <w:t>工作的通知</w:t>
      </w:r>
    </w:p>
    <w:p w:rsidR="00CE34F3" w:rsidRDefault="00CE34F3">
      <w:pPr>
        <w:rPr>
          <w:rFonts w:ascii="黑体" w:eastAsia="黑体" w:hAnsi="黑体"/>
          <w:b/>
          <w:sz w:val="28"/>
          <w:szCs w:val="28"/>
        </w:rPr>
      </w:pPr>
    </w:p>
    <w:p w:rsidR="00CE34F3" w:rsidRDefault="00E843DA">
      <w:pPr>
        <w:spacing w:line="560" w:lineRule="exact"/>
        <w:rPr>
          <w:rFonts w:ascii="仿宋" w:eastAsia="仿宋" w:hAnsi="仿宋"/>
          <w:sz w:val="32"/>
          <w:szCs w:val="32"/>
        </w:rPr>
      </w:pPr>
      <w:r>
        <w:rPr>
          <w:rFonts w:ascii="仿宋" w:eastAsia="仿宋" w:hAnsi="仿宋" w:hint="eastAsia"/>
          <w:sz w:val="32"/>
          <w:szCs w:val="32"/>
        </w:rPr>
        <w:t>各</w:t>
      </w:r>
      <w:r>
        <w:rPr>
          <w:rFonts w:ascii="仿宋" w:eastAsia="仿宋" w:hAnsi="仿宋"/>
          <w:sz w:val="32"/>
          <w:szCs w:val="32"/>
        </w:rPr>
        <w:t>单位：</w:t>
      </w:r>
    </w:p>
    <w:p w:rsidR="00CE34F3" w:rsidRDefault="00E843DA">
      <w:pPr>
        <w:spacing w:line="560" w:lineRule="exact"/>
        <w:ind w:firstLineChars="200" w:firstLine="640"/>
        <w:rPr>
          <w:rFonts w:ascii="仿宋" w:eastAsia="仿宋" w:hAnsi="仿宋"/>
          <w:sz w:val="32"/>
          <w:szCs w:val="32"/>
        </w:rPr>
      </w:pPr>
      <w:r>
        <w:rPr>
          <w:rFonts w:ascii="仿宋" w:eastAsia="仿宋" w:hAnsi="仿宋" w:hint="eastAsia"/>
          <w:sz w:val="32"/>
          <w:szCs w:val="32"/>
        </w:rPr>
        <w:t>根据《市安委办转发&lt;省安委会办公室转发国务院安委会办公室 应急管理部关于做好岁末年初安全防范工作的通知&gt;的通知》要求</w:t>
      </w:r>
      <w:r>
        <w:rPr>
          <w:rFonts w:ascii="仿宋" w:eastAsia="仿宋" w:hAnsi="仿宋"/>
          <w:sz w:val="32"/>
          <w:szCs w:val="32"/>
        </w:rPr>
        <w:t>，为</w:t>
      </w:r>
      <w:r>
        <w:rPr>
          <w:rFonts w:ascii="仿宋" w:eastAsia="仿宋" w:hAnsi="仿宋" w:hint="eastAsia"/>
          <w:sz w:val="32"/>
          <w:szCs w:val="32"/>
        </w:rPr>
        <w:t>进一步做好</w:t>
      </w:r>
      <w:r>
        <w:rPr>
          <w:rFonts w:ascii="仿宋" w:eastAsia="仿宋" w:hAnsi="仿宋"/>
          <w:sz w:val="32"/>
          <w:szCs w:val="32"/>
        </w:rPr>
        <w:t>学校寒假及春节期间安全</w:t>
      </w:r>
      <w:r>
        <w:rPr>
          <w:rFonts w:ascii="仿宋" w:eastAsia="仿宋" w:hAnsi="仿宋" w:hint="eastAsia"/>
          <w:sz w:val="32"/>
          <w:szCs w:val="32"/>
        </w:rPr>
        <w:t>工作</w:t>
      </w:r>
      <w:r>
        <w:rPr>
          <w:rFonts w:ascii="仿宋" w:eastAsia="仿宋" w:hAnsi="仿宋"/>
          <w:sz w:val="32"/>
          <w:szCs w:val="32"/>
        </w:rPr>
        <w:t>，</w:t>
      </w:r>
      <w:r>
        <w:rPr>
          <w:rFonts w:ascii="仿宋" w:eastAsia="仿宋" w:hAnsi="仿宋" w:hint="eastAsia"/>
          <w:sz w:val="32"/>
          <w:szCs w:val="32"/>
        </w:rPr>
        <w:t>保障</w:t>
      </w:r>
      <w:r>
        <w:rPr>
          <w:rFonts w:ascii="仿宋" w:eastAsia="仿宋" w:hAnsi="仿宋"/>
          <w:sz w:val="32"/>
          <w:szCs w:val="32"/>
        </w:rPr>
        <w:t>广大师生</w:t>
      </w:r>
      <w:r>
        <w:rPr>
          <w:rFonts w:ascii="仿宋" w:eastAsia="仿宋" w:hAnsi="仿宋" w:hint="eastAsia"/>
          <w:sz w:val="32"/>
          <w:szCs w:val="32"/>
        </w:rPr>
        <w:t>欢度平安</w:t>
      </w:r>
      <w:r>
        <w:rPr>
          <w:rFonts w:ascii="仿宋" w:eastAsia="仿宋" w:hAnsi="仿宋"/>
          <w:sz w:val="32"/>
          <w:szCs w:val="32"/>
        </w:rPr>
        <w:t>祥和假期，</w:t>
      </w:r>
      <w:r>
        <w:rPr>
          <w:rFonts w:ascii="仿宋" w:eastAsia="仿宋" w:hAnsi="仿宋" w:hint="eastAsia"/>
          <w:sz w:val="32"/>
          <w:szCs w:val="32"/>
        </w:rPr>
        <w:t>现将</w:t>
      </w:r>
      <w:r>
        <w:rPr>
          <w:rFonts w:ascii="仿宋" w:eastAsia="仿宋" w:hAnsi="仿宋"/>
          <w:sz w:val="32"/>
          <w:szCs w:val="32"/>
        </w:rPr>
        <w:t>有关事项通知如下：</w:t>
      </w:r>
    </w:p>
    <w:p w:rsidR="00CE34F3" w:rsidRDefault="00E843DA">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、提高</w:t>
      </w:r>
      <w:r>
        <w:rPr>
          <w:rFonts w:ascii="黑体" w:eastAsia="黑体" w:hAnsi="黑体" w:hint="eastAsia"/>
          <w:sz w:val="32"/>
          <w:szCs w:val="32"/>
        </w:rPr>
        <w:t>政治站位</w:t>
      </w:r>
      <w:r>
        <w:rPr>
          <w:rFonts w:ascii="黑体" w:eastAsia="黑体" w:hAnsi="黑体"/>
          <w:sz w:val="32"/>
          <w:szCs w:val="32"/>
        </w:rPr>
        <w:t>，强化安全责任落实</w:t>
      </w:r>
    </w:p>
    <w:p w:rsidR="00CE34F3" w:rsidRDefault="00E843DA">
      <w:pPr>
        <w:spacing w:line="560" w:lineRule="exact"/>
        <w:ind w:firstLineChars="200" w:firstLine="640"/>
        <w:rPr>
          <w:rFonts w:ascii="仿宋" w:eastAsia="仿宋" w:hAnsi="仿宋"/>
          <w:sz w:val="32"/>
          <w:szCs w:val="32"/>
        </w:rPr>
      </w:pPr>
      <w:r>
        <w:rPr>
          <w:rFonts w:ascii="仿宋" w:eastAsia="仿宋" w:hAnsi="仿宋" w:hint="eastAsia"/>
          <w:sz w:val="32"/>
          <w:szCs w:val="32"/>
        </w:rPr>
        <w:t>进一步提高</w:t>
      </w:r>
      <w:r>
        <w:rPr>
          <w:rFonts w:ascii="仿宋" w:eastAsia="仿宋" w:hAnsi="仿宋"/>
          <w:sz w:val="32"/>
          <w:szCs w:val="32"/>
        </w:rPr>
        <w:t>政治站位</w:t>
      </w:r>
      <w:r>
        <w:rPr>
          <w:rFonts w:ascii="仿宋" w:eastAsia="仿宋" w:hAnsi="仿宋" w:hint="eastAsia"/>
          <w:sz w:val="32"/>
          <w:szCs w:val="32"/>
        </w:rPr>
        <w:t>，学习</w:t>
      </w:r>
      <w:r>
        <w:rPr>
          <w:rFonts w:ascii="仿宋" w:eastAsia="仿宋" w:hAnsi="仿宋"/>
          <w:sz w:val="32"/>
          <w:szCs w:val="32"/>
        </w:rPr>
        <w:t>贯彻</w:t>
      </w:r>
      <w:r>
        <w:rPr>
          <w:rFonts w:ascii="仿宋" w:eastAsia="仿宋" w:hAnsi="仿宋" w:hint="eastAsia"/>
          <w:sz w:val="32"/>
          <w:szCs w:val="32"/>
        </w:rPr>
        <w:t>习近平总书记关于安全生产工作的重要指示批示精神和党中央、国务院决策部署，落实省委、省政府、省教育、市委、市政府、市教育局等关于维护校园安全稳定的各项要求。</w:t>
      </w:r>
      <w:r>
        <w:rPr>
          <w:rFonts w:ascii="仿宋" w:eastAsia="仿宋" w:hAnsi="仿宋"/>
          <w:sz w:val="32"/>
          <w:szCs w:val="32"/>
        </w:rPr>
        <w:t>坚持以广大师生为中心的发展思想，</w:t>
      </w:r>
      <w:r>
        <w:rPr>
          <w:rFonts w:ascii="仿宋" w:eastAsia="仿宋" w:hAnsi="仿宋" w:hint="eastAsia"/>
          <w:sz w:val="32"/>
          <w:szCs w:val="32"/>
        </w:rPr>
        <w:t>充分</w:t>
      </w:r>
      <w:r>
        <w:rPr>
          <w:rFonts w:ascii="仿宋" w:eastAsia="仿宋" w:hAnsi="仿宋"/>
          <w:sz w:val="32"/>
          <w:szCs w:val="32"/>
        </w:rPr>
        <w:t>认识</w:t>
      </w:r>
      <w:r>
        <w:rPr>
          <w:rFonts w:ascii="仿宋" w:eastAsia="仿宋" w:hAnsi="仿宋" w:hint="eastAsia"/>
          <w:sz w:val="32"/>
          <w:szCs w:val="32"/>
        </w:rPr>
        <w:t>岁末</w:t>
      </w:r>
      <w:r>
        <w:rPr>
          <w:rFonts w:ascii="仿宋" w:eastAsia="仿宋" w:hAnsi="仿宋"/>
          <w:sz w:val="32"/>
          <w:szCs w:val="32"/>
        </w:rPr>
        <w:t>年初历来是事故易发</w:t>
      </w:r>
      <w:r>
        <w:rPr>
          <w:rFonts w:ascii="仿宋" w:eastAsia="仿宋" w:hAnsi="仿宋" w:hint="eastAsia"/>
          <w:sz w:val="32"/>
          <w:szCs w:val="32"/>
        </w:rPr>
        <w:t>期</w:t>
      </w:r>
      <w:r>
        <w:rPr>
          <w:rFonts w:ascii="仿宋" w:eastAsia="仿宋" w:hAnsi="仿宋"/>
          <w:sz w:val="32"/>
          <w:szCs w:val="32"/>
        </w:rPr>
        <w:t>，受</w:t>
      </w:r>
      <w:r>
        <w:rPr>
          <w:rFonts w:ascii="仿宋" w:eastAsia="仿宋" w:hAnsi="仿宋" w:hint="eastAsia"/>
          <w:sz w:val="32"/>
          <w:szCs w:val="32"/>
        </w:rPr>
        <w:t>季节</w:t>
      </w:r>
      <w:r>
        <w:rPr>
          <w:rFonts w:ascii="仿宋" w:eastAsia="仿宋" w:hAnsi="仿宋"/>
          <w:sz w:val="32"/>
          <w:szCs w:val="32"/>
        </w:rPr>
        <w:t>和</w:t>
      </w:r>
      <w:r>
        <w:rPr>
          <w:rFonts w:ascii="仿宋" w:eastAsia="仿宋" w:hAnsi="仿宋" w:hint="eastAsia"/>
          <w:sz w:val="32"/>
          <w:szCs w:val="32"/>
        </w:rPr>
        <w:t>节日</w:t>
      </w:r>
      <w:r>
        <w:rPr>
          <w:rFonts w:ascii="仿宋" w:eastAsia="仿宋" w:hAnsi="仿宋"/>
          <w:sz w:val="32"/>
          <w:szCs w:val="32"/>
        </w:rPr>
        <w:t>双重因素影响，各类风险隐患相对集中</w:t>
      </w:r>
      <w:r>
        <w:rPr>
          <w:rFonts w:ascii="仿宋" w:eastAsia="仿宋" w:hAnsi="仿宋" w:hint="eastAsia"/>
          <w:sz w:val="32"/>
          <w:szCs w:val="32"/>
        </w:rPr>
        <w:t>，</w:t>
      </w:r>
      <w:r>
        <w:rPr>
          <w:rFonts w:ascii="仿宋" w:eastAsia="仿宋" w:hAnsi="仿宋"/>
          <w:sz w:val="32"/>
          <w:szCs w:val="32"/>
        </w:rPr>
        <w:t>清醒认识学校安全</w:t>
      </w:r>
      <w:r>
        <w:rPr>
          <w:rFonts w:ascii="仿宋" w:eastAsia="仿宋" w:hAnsi="仿宋" w:hint="eastAsia"/>
          <w:sz w:val="32"/>
          <w:szCs w:val="32"/>
        </w:rPr>
        <w:t>管理面临</w:t>
      </w:r>
      <w:r>
        <w:rPr>
          <w:rFonts w:ascii="仿宋" w:eastAsia="仿宋" w:hAnsi="仿宋"/>
          <w:sz w:val="32"/>
          <w:szCs w:val="32"/>
        </w:rPr>
        <w:t>的</w:t>
      </w:r>
      <w:r>
        <w:rPr>
          <w:rFonts w:ascii="仿宋" w:eastAsia="仿宋" w:hAnsi="仿宋" w:hint="eastAsia"/>
          <w:sz w:val="32"/>
          <w:szCs w:val="32"/>
        </w:rPr>
        <w:lastRenderedPageBreak/>
        <w:t>严峻复杂形势。学校</w:t>
      </w:r>
      <w:r>
        <w:rPr>
          <w:rFonts w:ascii="仿宋" w:eastAsia="仿宋" w:hAnsi="仿宋"/>
          <w:sz w:val="32"/>
          <w:szCs w:val="32"/>
        </w:rPr>
        <w:t>各职能部门要</w:t>
      </w:r>
      <w:r>
        <w:rPr>
          <w:rFonts w:ascii="仿宋" w:eastAsia="仿宋" w:hAnsi="仿宋" w:hint="eastAsia"/>
          <w:sz w:val="32"/>
          <w:szCs w:val="32"/>
        </w:rPr>
        <w:t>按照“党政同责、一岗双责、齐抓共管、失职追责”和“管行业必须管安全，管业务必须管安全，管生产必须管安全”总要求，进一步</w:t>
      </w:r>
      <w:r>
        <w:rPr>
          <w:rFonts w:ascii="仿宋" w:eastAsia="仿宋" w:hAnsi="仿宋"/>
          <w:sz w:val="32"/>
          <w:szCs w:val="32"/>
        </w:rPr>
        <w:t>压实安全</w:t>
      </w:r>
      <w:r>
        <w:rPr>
          <w:rFonts w:ascii="仿宋" w:eastAsia="仿宋" w:hAnsi="仿宋" w:hint="eastAsia"/>
          <w:sz w:val="32"/>
          <w:szCs w:val="32"/>
        </w:rPr>
        <w:t>稳定</w:t>
      </w:r>
      <w:r>
        <w:rPr>
          <w:rFonts w:ascii="仿宋" w:eastAsia="仿宋" w:hAnsi="仿宋"/>
          <w:sz w:val="32"/>
          <w:szCs w:val="32"/>
        </w:rPr>
        <w:t>监管责任，各单位要</w:t>
      </w:r>
      <w:r>
        <w:rPr>
          <w:rFonts w:ascii="仿宋" w:eastAsia="仿宋" w:hAnsi="仿宋" w:hint="eastAsia"/>
          <w:sz w:val="32"/>
          <w:szCs w:val="32"/>
        </w:rPr>
        <w:t>按照“谁</w:t>
      </w:r>
      <w:r>
        <w:rPr>
          <w:rFonts w:ascii="仿宋" w:eastAsia="仿宋" w:hAnsi="仿宋"/>
          <w:sz w:val="32"/>
          <w:szCs w:val="32"/>
        </w:rPr>
        <w:t>主管谁负责</w:t>
      </w:r>
      <w:r>
        <w:rPr>
          <w:rFonts w:ascii="仿宋" w:eastAsia="仿宋" w:hAnsi="仿宋" w:hint="eastAsia"/>
          <w:sz w:val="32"/>
          <w:szCs w:val="32"/>
        </w:rPr>
        <w:t>”的</w:t>
      </w:r>
      <w:r>
        <w:rPr>
          <w:rFonts w:ascii="仿宋" w:eastAsia="仿宋" w:hAnsi="仿宋"/>
          <w:sz w:val="32"/>
          <w:szCs w:val="32"/>
        </w:rPr>
        <w:t>原则落实</w:t>
      </w:r>
      <w:r>
        <w:rPr>
          <w:rFonts w:ascii="仿宋" w:eastAsia="仿宋" w:hAnsi="仿宋" w:hint="eastAsia"/>
          <w:sz w:val="32"/>
          <w:szCs w:val="32"/>
        </w:rPr>
        <w:t>安全稳定</w:t>
      </w:r>
      <w:r>
        <w:rPr>
          <w:rFonts w:ascii="仿宋" w:eastAsia="仿宋" w:hAnsi="仿宋"/>
          <w:sz w:val="32"/>
          <w:szCs w:val="32"/>
        </w:rPr>
        <w:t>主体</w:t>
      </w:r>
      <w:r>
        <w:rPr>
          <w:rFonts w:ascii="仿宋" w:eastAsia="仿宋" w:hAnsi="仿宋" w:hint="eastAsia"/>
          <w:sz w:val="32"/>
          <w:szCs w:val="32"/>
        </w:rPr>
        <w:t>责任和</w:t>
      </w:r>
      <w:r>
        <w:rPr>
          <w:rFonts w:ascii="仿宋" w:eastAsia="仿宋" w:hAnsi="仿宋"/>
          <w:sz w:val="32"/>
          <w:szCs w:val="32"/>
        </w:rPr>
        <w:t>岗位责任。</w:t>
      </w:r>
      <w:r>
        <w:rPr>
          <w:rFonts w:ascii="仿宋" w:eastAsia="仿宋" w:hAnsi="仿宋" w:hint="eastAsia"/>
          <w:sz w:val="32"/>
          <w:szCs w:val="32"/>
        </w:rPr>
        <w:t xml:space="preserve"> </w:t>
      </w:r>
    </w:p>
    <w:p w:rsidR="00CE34F3" w:rsidRDefault="00E843DA">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、加强安全教育，提高师生安全意识</w:t>
      </w:r>
    </w:p>
    <w:p w:rsidR="00CE34F3" w:rsidRDefault="00E843DA">
      <w:pPr>
        <w:spacing w:line="560" w:lineRule="exact"/>
        <w:ind w:firstLineChars="200" w:firstLine="640"/>
        <w:rPr>
          <w:rFonts w:ascii="仿宋" w:eastAsia="仿宋" w:hAnsi="仿宋"/>
          <w:sz w:val="32"/>
          <w:szCs w:val="32"/>
        </w:rPr>
      </w:pPr>
      <w:r>
        <w:rPr>
          <w:rFonts w:ascii="仿宋" w:eastAsia="仿宋" w:hAnsi="仿宋" w:hint="eastAsia"/>
          <w:sz w:val="32"/>
          <w:szCs w:val="32"/>
        </w:rPr>
        <w:t>各</w:t>
      </w:r>
      <w:r>
        <w:rPr>
          <w:rFonts w:ascii="仿宋" w:eastAsia="仿宋" w:hAnsi="仿宋"/>
          <w:sz w:val="32"/>
          <w:szCs w:val="32"/>
        </w:rPr>
        <w:t>单位要结合年终部门工作会议，对本</w:t>
      </w:r>
      <w:r>
        <w:rPr>
          <w:rFonts w:ascii="仿宋" w:eastAsia="仿宋" w:hAnsi="仿宋" w:hint="eastAsia"/>
          <w:sz w:val="32"/>
          <w:szCs w:val="32"/>
        </w:rPr>
        <w:t>单位师生</w:t>
      </w:r>
      <w:r>
        <w:rPr>
          <w:rFonts w:ascii="仿宋" w:eastAsia="仿宋" w:hAnsi="仿宋"/>
          <w:sz w:val="32"/>
          <w:szCs w:val="32"/>
        </w:rPr>
        <w:t>员工开展防火、防盗、防诈骗、</w:t>
      </w:r>
      <w:proofErr w:type="gramStart"/>
      <w:r>
        <w:rPr>
          <w:rFonts w:ascii="仿宋" w:eastAsia="仿宋" w:hAnsi="仿宋"/>
          <w:sz w:val="32"/>
          <w:szCs w:val="32"/>
        </w:rPr>
        <w:t>防网贷、防非法</w:t>
      </w:r>
      <w:proofErr w:type="gramEnd"/>
      <w:r>
        <w:rPr>
          <w:rFonts w:ascii="仿宋" w:eastAsia="仿宋" w:hAnsi="仿宋"/>
          <w:sz w:val="32"/>
          <w:szCs w:val="32"/>
        </w:rPr>
        <w:t>集资</w:t>
      </w:r>
      <w:r>
        <w:rPr>
          <w:rFonts w:ascii="仿宋" w:eastAsia="仿宋" w:hAnsi="仿宋" w:hint="eastAsia"/>
          <w:sz w:val="32"/>
          <w:szCs w:val="32"/>
        </w:rPr>
        <w:t>、</w:t>
      </w:r>
      <w:r>
        <w:rPr>
          <w:rFonts w:ascii="仿宋" w:eastAsia="仿宋" w:hAnsi="仿宋"/>
          <w:sz w:val="32"/>
          <w:szCs w:val="32"/>
        </w:rPr>
        <w:t>交通安全、探亲旅游安全</w:t>
      </w:r>
      <w:r>
        <w:rPr>
          <w:rFonts w:ascii="仿宋" w:eastAsia="仿宋" w:hAnsi="仿宋" w:hint="eastAsia"/>
          <w:sz w:val="32"/>
          <w:szCs w:val="32"/>
        </w:rPr>
        <w:t>等</w:t>
      </w:r>
      <w:r>
        <w:rPr>
          <w:rFonts w:ascii="仿宋" w:eastAsia="仿宋" w:hAnsi="仿宋"/>
          <w:sz w:val="32"/>
          <w:szCs w:val="32"/>
        </w:rPr>
        <w:t>方面的教育，教育广大师生不参与黄赌毒，不</w:t>
      </w:r>
      <w:r>
        <w:rPr>
          <w:rFonts w:ascii="仿宋" w:eastAsia="仿宋" w:hAnsi="仿宋" w:hint="eastAsia"/>
          <w:sz w:val="32"/>
          <w:szCs w:val="32"/>
        </w:rPr>
        <w:t>参加</w:t>
      </w:r>
      <w:r>
        <w:rPr>
          <w:rFonts w:ascii="仿宋" w:eastAsia="仿宋" w:hAnsi="仿宋"/>
          <w:sz w:val="32"/>
          <w:szCs w:val="32"/>
        </w:rPr>
        <w:t>宗教迷信活动。</w:t>
      </w:r>
      <w:r>
        <w:rPr>
          <w:rFonts w:ascii="仿宋" w:eastAsia="仿宋" w:hAnsi="仿宋" w:hint="eastAsia"/>
          <w:sz w:val="32"/>
          <w:szCs w:val="32"/>
        </w:rPr>
        <w:t>在校</w:t>
      </w:r>
      <w:r>
        <w:rPr>
          <w:rFonts w:ascii="仿宋" w:eastAsia="仿宋" w:hAnsi="仿宋"/>
          <w:sz w:val="32"/>
          <w:szCs w:val="32"/>
        </w:rPr>
        <w:t>工作</w:t>
      </w:r>
      <w:r>
        <w:rPr>
          <w:rFonts w:ascii="仿宋" w:eastAsia="仿宋" w:hAnsi="仿宋" w:hint="eastAsia"/>
          <w:sz w:val="32"/>
          <w:szCs w:val="32"/>
        </w:rPr>
        <w:t>期间</w:t>
      </w:r>
      <w:r>
        <w:rPr>
          <w:rFonts w:ascii="仿宋" w:eastAsia="仿宋" w:hAnsi="仿宋"/>
          <w:sz w:val="32"/>
          <w:szCs w:val="32"/>
        </w:rPr>
        <w:t>，</w:t>
      </w:r>
      <w:r>
        <w:rPr>
          <w:rFonts w:ascii="仿宋" w:eastAsia="仿宋" w:hAnsi="仿宋" w:hint="eastAsia"/>
          <w:sz w:val="32"/>
          <w:szCs w:val="32"/>
        </w:rPr>
        <w:t>要坚决</w:t>
      </w:r>
      <w:r>
        <w:rPr>
          <w:rFonts w:ascii="仿宋" w:eastAsia="仿宋" w:hAnsi="仿宋"/>
          <w:sz w:val="32"/>
          <w:szCs w:val="32"/>
        </w:rPr>
        <w:t>杜绝</w:t>
      </w:r>
      <w:r>
        <w:rPr>
          <w:rFonts w:ascii="仿宋" w:eastAsia="仿宋" w:hAnsi="仿宋" w:hint="eastAsia"/>
          <w:sz w:val="32"/>
          <w:szCs w:val="32"/>
        </w:rPr>
        <w:t>使用</w:t>
      </w:r>
      <w:r>
        <w:rPr>
          <w:rFonts w:ascii="仿宋" w:eastAsia="仿宋" w:hAnsi="仿宋"/>
          <w:sz w:val="32"/>
          <w:szCs w:val="32"/>
        </w:rPr>
        <w:t>取暖器</w:t>
      </w:r>
      <w:r>
        <w:rPr>
          <w:rFonts w:ascii="仿宋" w:eastAsia="仿宋" w:hAnsi="仿宋" w:hint="eastAsia"/>
          <w:sz w:val="32"/>
          <w:szCs w:val="32"/>
        </w:rPr>
        <w:t>，</w:t>
      </w:r>
      <w:r>
        <w:rPr>
          <w:rFonts w:ascii="仿宋" w:eastAsia="仿宋" w:hAnsi="仿宋"/>
          <w:sz w:val="32"/>
          <w:szCs w:val="32"/>
        </w:rPr>
        <w:t>私拉乱接电源，在办公教学实验</w:t>
      </w:r>
      <w:r>
        <w:rPr>
          <w:rFonts w:ascii="仿宋" w:eastAsia="仿宋" w:hAnsi="仿宋" w:hint="eastAsia"/>
          <w:sz w:val="32"/>
          <w:szCs w:val="32"/>
        </w:rPr>
        <w:t>等</w:t>
      </w:r>
      <w:r>
        <w:rPr>
          <w:rFonts w:ascii="仿宋" w:eastAsia="仿宋" w:hAnsi="仿宋"/>
          <w:sz w:val="32"/>
          <w:szCs w:val="32"/>
        </w:rPr>
        <w:t>场所给电瓶车充电等违法</w:t>
      </w:r>
      <w:r>
        <w:rPr>
          <w:rFonts w:ascii="仿宋" w:eastAsia="仿宋" w:hAnsi="仿宋" w:hint="eastAsia"/>
          <w:sz w:val="32"/>
          <w:szCs w:val="32"/>
        </w:rPr>
        <w:t>违规</w:t>
      </w:r>
      <w:r>
        <w:rPr>
          <w:rFonts w:ascii="仿宋" w:eastAsia="仿宋" w:hAnsi="仿宋"/>
          <w:sz w:val="32"/>
          <w:szCs w:val="32"/>
        </w:rPr>
        <w:t>行为</w:t>
      </w:r>
      <w:r>
        <w:rPr>
          <w:rFonts w:ascii="仿宋" w:eastAsia="仿宋" w:hAnsi="仿宋" w:hint="eastAsia"/>
          <w:sz w:val="32"/>
          <w:szCs w:val="32"/>
        </w:rPr>
        <w:t>，提高</w:t>
      </w:r>
      <w:r>
        <w:rPr>
          <w:rFonts w:ascii="仿宋" w:eastAsia="仿宋" w:hAnsi="仿宋"/>
          <w:sz w:val="32"/>
          <w:szCs w:val="32"/>
        </w:rPr>
        <w:t>师生安全防范意识和防范能</w:t>
      </w:r>
      <w:r>
        <w:rPr>
          <w:rFonts w:ascii="仿宋" w:eastAsia="仿宋" w:hAnsi="仿宋" w:hint="eastAsia"/>
          <w:sz w:val="32"/>
          <w:szCs w:val="32"/>
        </w:rPr>
        <w:t>力</w:t>
      </w:r>
      <w:r>
        <w:rPr>
          <w:rFonts w:ascii="仿宋" w:eastAsia="仿宋" w:hAnsi="仿宋"/>
          <w:sz w:val="32"/>
          <w:szCs w:val="32"/>
        </w:rPr>
        <w:t>。</w:t>
      </w:r>
    </w:p>
    <w:p w:rsidR="00CE34F3" w:rsidRDefault="00E843DA">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w:t>
      </w:r>
      <w:r>
        <w:rPr>
          <w:rFonts w:ascii="黑体" w:eastAsia="黑体" w:hAnsi="黑体" w:hint="eastAsia"/>
          <w:sz w:val="32"/>
          <w:szCs w:val="32"/>
        </w:rPr>
        <w:t>加强</w:t>
      </w:r>
      <w:r>
        <w:rPr>
          <w:rFonts w:ascii="黑体" w:eastAsia="黑体" w:hAnsi="黑体"/>
          <w:sz w:val="32"/>
          <w:szCs w:val="32"/>
        </w:rPr>
        <w:t>安全检查，</w:t>
      </w:r>
      <w:r>
        <w:rPr>
          <w:rFonts w:ascii="黑体" w:eastAsia="黑体" w:hAnsi="黑体" w:hint="eastAsia"/>
          <w:sz w:val="32"/>
          <w:szCs w:val="32"/>
        </w:rPr>
        <w:t>深化</w:t>
      </w:r>
      <w:r>
        <w:rPr>
          <w:rFonts w:ascii="黑体" w:eastAsia="黑体" w:hAnsi="黑体"/>
          <w:sz w:val="32"/>
          <w:szCs w:val="32"/>
        </w:rPr>
        <w:t>安全集中整治</w:t>
      </w:r>
    </w:p>
    <w:p w:rsidR="00CE34F3" w:rsidRDefault="00E843DA">
      <w:pPr>
        <w:spacing w:line="560" w:lineRule="exact"/>
        <w:ind w:firstLineChars="200" w:firstLine="640"/>
        <w:rPr>
          <w:rFonts w:ascii="仿宋" w:eastAsia="仿宋" w:hAnsi="仿宋"/>
          <w:sz w:val="32"/>
          <w:szCs w:val="32"/>
        </w:rPr>
      </w:pPr>
      <w:r>
        <w:rPr>
          <w:rFonts w:ascii="仿宋" w:eastAsia="仿宋" w:hAnsi="仿宋" w:hint="eastAsia"/>
          <w:sz w:val="32"/>
          <w:szCs w:val="32"/>
        </w:rPr>
        <w:t>各单位放假</w:t>
      </w:r>
      <w:r>
        <w:rPr>
          <w:rFonts w:ascii="仿宋" w:eastAsia="仿宋" w:hAnsi="仿宋"/>
          <w:sz w:val="32"/>
          <w:szCs w:val="32"/>
        </w:rPr>
        <w:t>前和寒假期间要按照《</w:t>
      </w:r>
      <w:r>
        <w:rPr>
          <w:rFonts w:ascii="仿宋" w:eastAsia="仿宋" w:hAnsi="仿宋" w:hint="eastAsia"/>
          <w:sz w:val="32"/>
          <w:szCs w:val="32"/>
        </w:rPr>
        <w:t>省</w:t>
      </w:r>
      <w:r>
        <w:rPr>
          <w:rFonts w:ascii="仿宋" w:eastAsia="仿宋" w:hAnsi="仿宋"/>
          <w:sz w:val="32"/>
          <w:szCs w:val="32"/>
        </w:rPr>
        <w:t>教育厅关于转发省校园和校车安全专项整治实施方案的通知》</w:t>
      </w:r>
      <w:r>
        <w:rPr>
          <w:rFonts w:ascii="仿宋" w:eastAsia="仿宋" w:hAnsi="仿宋" w:hint="eastAsia"/>
          <w:sz w:val="32"/>
          <w:szCs w:val="32"/>
        </w:rPr>
        <w:t>《省</w:t>
      </w:r>
      <w:r>
        <w:rPr>
          <w:rFonts w:ascii="仿宋" w:eastAsia="仿宋" w:hAnsi="仿宋"/>
          <w:sz w:val="32"/>
          <w:szCs w:val="32"/>
        </w:rPr>
        <w:t>安全生产专项整治行动领导小组关于印发省校园和校车安全专项整治实施方案的通知</w:t>
      </w:r>
      <w:r>
        <w:rPr>
          <w:rFonts w:ascii="仿宋" w:eastAsia="仿宋" w:hAnsi="仿宋" w:hint="eastAsia"/>
          <w:sz w:val="32"/>
          <w:szCs w:val="32"/>
        </w:rPr>
        <w:t>》《泰州学院校园和校车安全专项整治工作实施方案》精神，在</w:t>
      </w:r>
      <w:r>
        <w:rPr>
          <w:rFonts w:ascii="仿宋" w:eastAsia="仿宋" w:hAnsi="仿宋"/>
          <w:sz w:val="32"/>
          <w:szCs w:val="32"/>
        </w:rPr>
        <w:t>做好常规安全检查的同时，</w:t>
      </w:r>
      <w:r>
        <w:rPr>
          <w:rFonts w:ascii="仿宋" w:eastAsia="仿宋" w:hAnsi="仿宋" w:hint="eastAsia"/>
          <w:sz w:val="32"/>
          <w:szCs w:val="32"/>
        </w:rPr>
        <w:t>根据</w:t>
      </w:r>
      <w:r>
        <w:rPr>
          <w:rFonts w:ascii="仿宋" w:eastAsia="仿宋" w:hAnsi="仿宋"/>
          <w:sz w:val="32"/>
          <w:szCs w:val="32"/>
        </w:rPr>
        <w:t>本单位的实际，重点深化下列问题的检查和整治：</w:t>
      </w:r>
    </w:p>
    <w:p w:rsidR="00CE34F3" w:rsidRDefault="00E843DA">
      <w:pPr>
        <w:spacing w:line="560" w:lineRule="exact"/>
        <w:ind w:firstLineChars="200" w:firstLine="640"/>
        <w:rPr>
          <w:rFonts w:ascii="仿宋" w:eastAsia="仿宋" w:hAnsi="仿宋"/>
          <w:sz w:val="32"/>
          <w:szCs w:val="32"/>
        </w:rPr>
      </w:pPr>
      <w:r>
        <w:rPr>
          <w:rFonts w:ascii="仿宋" w:eastAsia="仿宋" w:hAnsi="仿宋" w:hint="eastAsia"/>
          <w:sz w:val="32"/>
          <w:szCs w:val="32"/>
        </w:rPr>
        <w:t>重点</w:t>
      </w:r>
      <w:proofErr w:type="gramStart"/>
      <w:r>
        <w:rPr>
          <w:rFonts w:ascii="仿宋" w:eastAsia="仿宋" w:hAnsi="仿宋" w:hint="eastAsia"/>
          <w:b/>
          <w:sz w:val="32"/>
          <w:szCs w:val="32"/>
        </w:rPr>
        <w:t>一</w:t>
      </w:r>
      <w:proofErr w:type="gramEnd"/>
      <w:r>
        <w:rPr>
          <w:rFonts w:ascii="仿宋" w:eastAsia="仿宋" w:hAnsi="仿宋" w:hint="eastAsia"/>
          <w:sz w:val="32"/>
          <w:szCs w:val="32"/>
        </w:rPr>
        <w:t>学校</w:t>
      </w:r>
      <w:r>
        <w:rPr>
          <w:rFonts w:ascii="仿宋" w:eastAsia="仿宋" w:hAnsi="仿宋"/>
          <w:sz w:val="32"/>
          <w:szCs w:val="32"/>
        </w:rPr>
        <w:t>各职能部门安全</w:t>
      </w:r>
      <w:r>
        <w:rPr>
          <w:rFonts w:ascii="仿宋" w:eastAsia="仿宋" w:hAnsi="仿宋" w:hint="eastAsia"/>
          <w:sz w:val="32"/>
          <w:szCs w:val="32"/>
        </w:rPr>
        <w:t>生产</w:t>
      </w:r>
      <w:r>
        <w:rPr>
          <w:rFonts w:ascii="仿宋" w:eastAsia="仿宋" w:hAnsi="仿宋"/>
          <w:sz w:val="32"/>
          <w:szCs w:val="32"/>
        </w:rPr>
        <w:t>、安全稳定</w:t>
      </w:r>
      <w:r>
        <w:rPr>
          <w:rFonts w:ascii="仿宋" w:eastAsia="仿宋" w:hAnsi="仿宋" w:hint="eastAsia"/>
          <w:sz w:val="32"/>
          <w:szCs w:val="32"/>
        </w:rPr>
        <w:t>监管</w:t>
      </w:r>
      <w:r>
        <w:rPr>
          <w:rFonts w:ascii="仿宋" w:eastAsia="仿宋" w:hAnsi="仿宋"/>
          <w:sz w:val="32"/>
          <w:szCs w:val="32"/>
        </w:rPr>
        <w:t>责任是否</w:t>
      </w:r>
      <w:r>
        <w:rPr>
          <w:rFonts w:ascii="仿宋" w:eastAsia="仿宋" w:hAnsi="仿宋" w:hint="eastAsia"/>
          <w:sz w:val="32"/>
          <w:szCs w:val="32"/>
        </w:rPr>
        <w:t>有效</w:t>
      </w:r>
      <w:r>
        <w:rPr>
          <w:rFonts w:ascii="仿宋" w:eastAsia="仿宋" w:hAnsi="仿宋"/>
          <w:sz w:val="32"/>
          <w:szCs w:val="32"/>
        </w:rPr>
        <w:t>落实，各二级单位安全主体责任是否</w:t>
      </w:r>
      <w:r>
        <w:rPr>
          <w:rFonts w:ascii="仿宋" w:eastAsia="仿宋" w:hAnsi="仿宋" w:hint="eastAsia"/>
          <w:sz w:val="32"/>
          <w:szCs w:val="32"/>
        </w:rPr>
        <w:t>有效</w:t>
      </w:r>
      <w:r>
        <w:rPr>
          <w:rFonts w:ascii="仿宋" w:eastAsia="仿宋" w:hAnsi="仿宋"/>
          <w:sz w:val="32"/>
          <w:szCs w:val="32"/>
        </w:rPr>
        <w:t>落实，</w:t>
      </w:r>
      <w:r>
        <w:rPr>
          <w:rFonts w:ascii="仿宋" w:eastAsia="仿宋" w:hAnsi="仿宋" w:hint="eastAsia"/>
          <w:sz w:val="32"/>
          <w:szCs w:val="32"/>
        </w:rPr>
        <w:t>安全</w:t>
      </w:r>
      <w:r>
        <w:rPr>
          <w:rFonts w:ascii="仿宋" w:eastAsia="仿宋" w:hAnsi="仿宋"/>
          <w:sz w:val="32"/>
          <w:szCs w:val="32"/>
        </w:rPr>
        <w:t>管理组织、安全责任制网络是否健全，各级岗位安全管理责任是否</w:t>
      </w:r>
      <w:r>
        <w:rPr>
          <w:rFonts w:ascii="仿宋" w:eastAsia="仿宋" w:hAnsi="仿宋" w:hint="eastAsia"/>
          <w:sz w:val="32"/>
          <w:szCs w:val="32"/>
        </w:rPr>
        <w:t>有效</w:t>
      </w:r>
      <w:r>
        <w:rPr>
          <w:rFonts w:ascii="仿宋" w:eastAsia="仿宋" w:hAnsi="仿宋"/>
          <w:sz w:val="32"/>
          <w:szCs w:val="32"/>
        </w:rPr>
        <w:t>落实</w:t>
      </w:r>
      <w:r>
        <w:rPr>
          <w:rFonts w:ascii="仿宋" w:eastAsia="仿宋" w:hAnsi="仿宋" w:hint="eastAsia"/>
          <w:sz w:val="32"/>
          <w:szCs w:val="32"/>
        </w:rPr>
        <w:t>。重点</w:t>
      </w:r>
      <w:proofErr w:type="gramStart"/>
      <w:r>
        <w:rPr>
          <w:rFonts w:ascii="仿宋" w:eastAsia="仿宋" w:hAnsi="仿宋" w:hint="eastAsia"/>
          <w:b/>
          <w:sz w:val="32"/>
          <w:szCs w:val="32"/>
        </w:rPr>
        <w:t>二</w:t>
      </w:r>
      <w:r>
        <w:rPr>
          <w:rFonts w:ascii="仿宋" w:eastAsia="仿宋" w:hAnsi="仿宋" w:hint="eastAsia"/>
          <w:sz w:val="32"/>
          <w:szCs w:val="32"/>
        </w:rPr>
        <w:t>维护</w:t>
      </w:r>
      <w:proofErr w:type="gramEnd"/>
      <w:r>
        <w:rPr>
          <w:rFonts w:ascii="仿宋" w:eastAsia="仿宋" w:hAnsi="仿宋" w:hint="eastAsia"/>
          <w:sz w:val="32"/>
          <w:szCs w:val="32"/>
        </w:rPr>
        <w:t>稳定、意识形态领域安全是否</w:t>
      </w:r>
      <w:r>
        <w:rPr>
          <w:rFonts w:ascii="仿宋" w:eastAsia="仿宋" w:hAnsi="仿宋"/>
          <w:sz w:val="32"/>
          <w:szCs w:val="32"/>
        </w:rPr>
        <w:t>有效落实。</w:t>
      </w:r>
      <w:r>
        <w:rPr>
          <w:rFonts w:ascii="仿宋" w:eastAsia="仿宋" w:hAnsi="仿宋" w:hint="eastAsia"/>
          <w:sz w:val="32"/>
          <w:szCs w:val="32"/>
        </w:rPr>
        <w:t>重点</w:t>
      </w:r>
      <w:r>
        <w:rPr>
          <w:rFonts w:ascii="仿宋" w:eastAsia="仿宋" w:hAnsi="仿宋" w:hint="eastAsia"/>
          <w:b/>
          <w:sz w:val="32"/>
          <w:szCs w:val="32"/>
        </w:rPr>
        <w:t>三</w:t>
      </w:r>
      <w:r>
        <w:rPr>
          <w:rFonts w:ascii="仿宋" w:eastAsia="仿宋" w:hAnsi="仿宋" w:hint="eastAsia"/>
          <w:sz w:val="32"/>
          <w:szCs w:val="32"/>
        </w:rPr>
        <w:t>学生安全教育管理措施是否有效落实。重点四实验室</w:t>
      </w:r>
      <w:r>
        <w:rPr>
          <w:rFonts w:ascii="仿宋" w:eastAsia="仿宋" w:hAnsi="仿宋"/>
          <w:sz w:val="32"/>
          <w:szCs w:val="32"/>
        </w:rPr>
        <w:t>及危化品安全是否有效落实。</w:t>
      </w:r>
      <w:r>
        <w:rPr>
          <w:rFonts w:ascii="仿宋" w:eastAsia="仿宋" w:hAnsi="仿宋" w:hint="eastAsia"/>
          <w:sz w:val="32"/>
          <w:szCs w:val="32"/>
        </w:rPr>
        <w:t>重点五消防</w:t>
      </w:r>
      <w:r>
        <w:rPr>
          <w:rFonts w:ascii="仿宋" w:eastAsia="仿宋" w:hAnsi="仿宋"/>
          <w:sz w:val="32"/>
          <w:szCs w:val="32"/>
        </w:rPr>
        <w:t>安全是否有效落实。</w:t>
      </w:r>
      <w:r>
        <w:rPr>
          <w:rFonts w:ascii="仿宋" w:eastAsia="仿宋" w:hAnsi="仿宋" w:hint="eastAsia"/>
          <w:sz w:val="32"/>
          <w:szCs w:val="32"/>
        </w:rPr>
        <w:t>重</w:t>
      </w:r>
      <w:r>
        <w:rPr>
          <w:rFonts w:ascii="仿宋" w:eastAsia="仿宋" w:hAnsi="仿宋" w:hint="eastAsia"/>
          <w:sz w:val="32"/>
          <w:szCs w:val="32"/>
        </w:rPr>
        <w:lastRenderedPageBreak/>
        <w:t>点</w:t>
      </w:r>
      <w:proofErr w:type="gramStart"/>
      <w:r>
        <w:rPr>
          <w:rFonts w:ascii="仿宋" w:eastAsia="仿宋" w:hAnsi="仿宋" w:hint="eastAsia"/>
          <w:sz w:val="32"/>
          <w:szCs w:val="32"/>
        </w:rPr>
        <w:t>六</w:t>
      </w:r>
      <w:r>
        <w:rPr>
          <w:rFonts w:ascii="仿宋" w:eastAsia="仿宋" w:hAnsi="仿宋"/>
          <w:sz w:val="32"/>
          <w:szCs w:val="32"/>
        </w:rPr>
        <w:t>治安</w:t>
      </w:r>
      <w:proofErr w:type="gramEnd"/>
      <w:r>
        <w:rPr>
          <w:rFonts w:ascii="仿宋" w:eastAsia="仿宋" w:hAnsi="仿宋"/>
          <w:sz w:val="32"/>
          <w:szCs w:val="32"/>
        </w:rPr>
        <w:t>防控是否有效落实。</w:t>
      </w:r>
      <w:r>
        <w:rPr>
          <w:rFonts w:ascii="仿宋" w:eastAsia="仿宋" w:hAnsi="仿宋" w:hint="eastAsia"/>
          <w:sz w:val="32"/>
          <w:szCs w:val="32"/>
        </w:rPr>
        <w:t>重点七校车</w:t>
      </w:r>
      <w:r>
        <w:rPr>
          <w:rFonts w:ascii="仿宋" w:eastAsia="仿宋" w:hAnsi="仿宋"/>
          <w:sz w:val="32"/>
          <w:szCs w:val="32"/>
        </w:rPr>
        <w:t>及</w:t>
      </w:r>
      <w:r>
        <w:rPr>
          <w:rFonts w:ascii="仿宋" w:eastAsia="仿宋" w:hAnsi="仿宋" w:hint="eastAsia"/>
          <w:sz w:val="32"/>
          <w:szCs w:val="32"/>
        </w:rPr>
        <w:t>校园</w:t>
      </w:r>
      <w:r>
        <w:rPr>
          <w:rFonts w:ascii="仿宋" w:eastAsia="仿宋" w:hAnsi="仿宋"/>
          <w:sz w:val="32"/>
          <w:szCs w:val="32"/>
        </w:rPr>
        <w:t>交通安全是否有效落实。</w:t>
      </w:r>
      <w:r>
        <w:rPr>
          <w:rFonts w:ascii="仿宋" w:eastAsia="仿宋" w:hAnsi="仿宋" w:hint="eastAsia"/>
          <w:sz w:val="32"/>
          <w:szCs w:val="32"/>
        </w:rPr>
        <w:t>重点八公共</w:t>
      </w:r>
      <w:r>
        <w:rPr>
          <w:rFonts w:ascii="仿宋" w:eastAsia="仿宋" w:hAnsi="仿宋"/>
          <w:sz w:val="32"/>
          <w:szCs w:val="32"/>
        </w:rPr>
        <w:t>卫生及</w:t>
      </w:r>
      <w:r>
        <w:rPr>
          <w:rFonts w:ascii="仿宋" w:eastAsia="仿宋" w:hAnsi="仿宋" w:hint="eastAsia"/>
          <w:sz w:val="32"/>
          <w:szCs w:val="32"/>
        </w:rPr>
        <w:t>食品</w:t>
      </w:r>
      <w:r>
        <w:rPr>
          <w:rFonts w:ascii="仿宋" w:eastAsia="仿宋" w:hAnsi="仿宋"/>
          <w:sz w:val="32"/>
          <w:szCs w:val="32"/>
        </w:rPr>
        <w:t>安全是否有效落实。</w:t>
      </w:r>
      <w:r>
        <w:rPr>
          <w:rFonts w:ascii="仿宋" w:eastAsia="仿宋" w:hAnsi="仿宋" w:hint="eastAsia"/>
          <w:sz w:val="32"/>
          <w:szCs w:val="32"/>
        </w:rPr>
        <w:t>重点</w:t>
      </w:r>
      <w:proofErr w:type="gramStart"/>
      <w:r>
        <w:rPr>
          <w:rFonts w:ascii="仿宋" w:eastAsia="仿宋" w:hAnsi="仿宋" w:hint="eastAsia"/>
          <w:sz w:val="32"/>
          <w:szCs w:val="32"/>
        </w:rPr>
        <w:t>九网络</w:t>
      </w:r>
      <w:proofErr w:type="gramEnd"/>
      <w:r>
        <w:rPr>
          <w:rFonts w:ascii="仿宋" w:eastAsia="仿宋" w:hAnsi="仿宋"/>
          <w:sz w:val="32"/>
          <w:szCs w:val="32"/>
        </w:rPr>
        <w:t>安全</w:t>
      </w:r>
      <w:r>
        <w:rPr>
          <w:rFonts w:ascii="仿宋" w:eastAsia="仿宋" w:hAnsi="仿宋" w:hint="eastAsia"/>
          <w:sz w:val="32"/>
          <w:szCs w:val="32"/>
        </w:rPr>
        <w:t>是否</w:t>
      </w:r>
      <w:r>
        <w:rPr>
          <w:rFonts w:ascii="仿宋" w:eastAsia="仿宋" w:hAnsi="仿宋"/>
          <w:sz w:val="32"/>
          <w:szCs w:val="32"/>
        </w:rPr>
        <w:t>有效落实</w:t>
      </w:r>
      <w:r>
        <w:rPr>
          <w:rFonts w:ascii="仿宋" w:eastAsia="仿宋" w:hAnsi="仿宋" w:hint="eastAsia"/>
          <w:sz w:val="32"/>
          <w:szCs w:val="32"/>
        </w:rPr>
        <w:t>。重点</w:t>
      </w:r>
      <w:r>
        <w:rPr>
          <w:rFonts w:ascii="仿宋" w:eastAsia="仿宋" w:hAnsi="仿宋"/>
          <w:sz w:val="32"/>
          <w:szCs w:val="32"/>
        </w:rPr>
        <w:t>十实习实</w:t>
      </w:r>
      <w:proofErr w:type="gramStart"/>
      <w:r>
        <w:rPr>
          <w:rFonts w:ascii="仿宋" w:eastAsia="仿宋" w:hAnsi="仿宋"/>
          <w:sz w:val="32"/>
          <w:szCs w:val="32"/>
        </w:rPr>
        <w:t>训安全</w:t>
      </w:r>
      <w:proofErr w:type="gramEnd"/>
      <w:r>
        <w:rPr>
          <w:rFonts w:ascii="仿宋" w:eastAsia="仿宋" w:hAnsi="仿宋"/>
          <w:sz w:val="32"/>
          <w:szCs w:val="32"/>
        </w:rPr>
        <w:t>是否有效落实。</w:t>
      </w:r>
      <w:r>
        <w:rPr>
          <w:rFonts w:ascii="仿宋" w:eastAsia="仿宋" w:hAnsi="仿宋" w:hint="eastAsia"/>
          <w:sz w:val="32"/>
          <w:szCs w:val="32"/>
        </w:rPr>
        <w:t>重点十一建筑</w:t>
      </w:r>
      <w:r>
        <w:rPr>
          <w:rFonts w:ascii="仿宋" w:eastAsia="仿宋" w:hAnsi="仿宋"/>
          <w:sz w:val="32"/>
          <w:szCs w:val="32"/>
        </w:rPr>
        <w:t>与施工</w:t>
      </w:r>
      <w:r>
        <w:rPr>
          <w:rFonts w:ascii="仿宋" w:eastAsia="仿宋" w:hAnsi="仿宋" w:hint="eastAsia"/>
          <w:sz w:val="32"/>
          <w:szCs w:val="32"/>
        </w:rPr>
        <w:t>安全</w:t>
      </w:r>
      <w:r>
        <w:rPr>
          <w:rFonts w:ascii="仿宋" w:eastAsia="仿宋" w:hAnsi="仿宋"/>
          <w:sz w:val="32"/>
          <w:szCs w:val="32"/>
        </w:rPr>
        <w:t>是否有效落实。</w:t>
      </w:r>
      <w:r>
        <w:rPr>
          <w:rFonts w:ascii="仿宋" w:eastAsia="仿宋" w:hAnsi="仿宋" w:hint="eastAsia"/>
          <w:sz w:val="32"/>
          <w:szCs w:val="32"/>
        </w:rPr>
        <w:t>重点十二</w:t>
      </w:r>
      <w:r>
        <w:rPr>
          <w:rFonts w:ascii="仿宋" w:eastAsia="仿宋" w:hAnsi="仿宋"/>
          <w:sz w:val="32"/>
          <w:szCs w:val="32"/>
        </w:rPr>
        <w:t>外事安全是否有效落实。</w:t>
      </w:r>
      <w:r>
        <w:rPr>
          <w:rFonts w:ascii="仿宋" w:eastAsia="仿宋" w:hAnsi="仿宋" w:hint="eastAsia"/>
          <w:sz w:val="32"/>
          <w:szCs w:val="32"/>
        </w:rPr>
        <w:t>重点</w:t>
      </w:r>
      <w:r>
        <w:rPr>
          <w:rFonts w:ascii="仿宋" w:eastAsia="仿宋" w:hAnsi="仿宋"/>
          <w:sz w:val="32"/>
          <w:szCs w:val="32"/>
        </w:rPr>
        <w:t>十</w:t>
      </w:r>
      <w:r>
        <w:rPr>
          <w:rFonts w:ascii="仿宋" w:eastAsia="仿宋" w:hAnsi="仿宋" w:hint="eastAsia"/>
          <w:sz w:val="32"/>
          <w:szCs w:val="32"/>
        </w:rPr>
        <w:t>三</w:t>
      </w:r>
      <w:r>
        <w:rPr>
          <w:rFonts w:ascii="仿宋" w:eastAsia="仿宋" w:hAnsi="仿宋"/>
          <w:sz w:val="32"/>
          <w:szCs w:val="32"/>
        </w:rPr>
        <w:t>各项安全教育是否有效落实等。对排查出来的问题，要建立问题</w:t>
      </w:r>
      <w:proofErr w:type="gramStart"/>
      <w:r>
        <w:rPr>
          <w:rFonts w:ascii="仿宋" w:eastAsia="仿宋" w:hAnsi="仿宋" w:hint="eastAsia"/>
          <w:sz w:val="32"/>
          <w:szCs w:val="32"/>
        </w:rPr>
        <w:t>清单</w:t>
      </w:r>
      <w:r>
        <w:rPr>
          <w:rFonts w:ascii="仿宋" w:eastAsia="仿宋" w:hAnsi="仿宋"/>
          <w:sz w:val="32"/>
          <w:szCs w:val="32"/>
        </w:rPr>
        <w:t>台</w:t>
      </w:r>
      <w:proofErr w:type="gramEnd"/>
      <w:r>
        <w:rPr>
          <w:rFonts w:ascii="仿宋" w:eastAsia="仿宋" w:hAnsi="仿宋"/>
          <w:sz w:val="32"/>
          <w:szCs w:val="32"/>
        </w:rPr>
        <w:t>账，按照</w:t>
      </w:r>
      <w:r>
        <w:rPr>
          <w:rFonts w:ascii="仿宋" w:eastAsia="仿宋" w:hAnsi="仿宋" w:hint="eastAsia"/>
          <w:sz w:val="32"/>
          <w:szCs w:val="32"/>
        </w:rPr>
        <w:t>“三</w:t>
      </w:r>
      <w:r>
        <w:rPr>
          <w:rFonts w:ascii="仿宋" w:eastAsia="仿宋" w:hAnsi="仿宋"/>
          <w:sz w:val="32"/>
          <w:szCs w:val="32"/>
        </w:rPr>
        <w:t>不放过的原则</w:t>
      </w:r>
      <w:r>
        <w:rPr>
          <w:rFonts w:ascii="仿宋" w:eastAsia="仿宋" w:hAnsi="仿宋" w:hint="eastAsia"/>
          <w:sz w:val="32"/>
          <w:szCs w:val="32"/>
        </w:rPr>
        <w:t>”落实</w:t>
      </w:r>
      <w:r>
        <w:rPr>
          <w:rFonts w:ascii="仿宋" w:eastAsia="仿宋" w:hAnsi="仿宋"/>
          <w:sz w:val="32"/>
          <w:szCs w:val="32"/>
        </w:rPr>
        <w:t>整改，实行闭环</w:t>
      </w:r>
      <w:r>
        <w:rPr>
          <w:rFonts w:ascii="仿宋" w:eastAsia="仿宋" w:hAnsi="仿宋" w:hint="eastAsia"/>
          <w:sz w:val="32"/>
          <w:szCs w:val="32"/>
        </w:rPr>
        <w:t>销号</w:t>
      </w:r>
      <w:r>
        <w:rPr>
          <w:rFonts w:ascii="仿宋" w:eastAsia="仿宋" w:hAnsi="仿宋"/>
          <w:sz w:val="32"/>
          <w:szCs w:val="32"/>
        </w:rPr>
        <w:t>管理，</w:t>
      </w:r>
      <w:r>
        <w:rPr>
          <w:rFonts w:ascii="仿宋" w:eastAsia="仿宋" w:hAnsi="仿宋" w:hint="eastAsia"/>
          <w:sz w:val="32"/>
          <w:szCs w:val="32"/>
        </w:rPr>
        <w:t>进一步</w:t>
      </w:r>
      <w:r>
        <w:rPr>
          <w:rFonts w:ascii="仿宋" w:eastAsia="仿宋" w:hAnsi="仿宋"/>
          <w:sz w:val="32"/>
          <w:szCs w:val="32"/>
        </w:rPr>
        <w:t>化解校园安全隐患存量，遏制增量。</w:t>
      </w:r>
    </w:p>
    <w:p w:rsidR="00CE34F3" w:rsidRDefault="00E843DA">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积极</w:t>
      </w:r>
      <w:r>
        <w:rPr>
          <w:rFonts w:ascii="黑体" w:eastAsia="黑体" w:hAnsi="黑体"/>
          <w:sz w:val="32"/>
          <w:szCs w:val="32"/>
        </w:rPr>
        <w:t>防灾救灾，防范</w:t>
      </w:r>
      <w:r>
        <w:rPr>
          <w:rFonts w:ascii="黑体" w:eastAsia="黑体" w:hAnsi="黑体" w:hint="eastAsia"/>
          <w:sz w:val="32"/>
          <w:szCs w:val="32"/>
        </w:rPr>
        <w:t>各类自然</w:t>
      </w:r>
      <w:r>
        <w:rPr>
          <w:rFonts w:ascii="黑体" w:eastAsia="黑体" w:hAnsi="黑体"/>
          <w:sz w:val="32"/>
          <w:szCs w:val="32"/>
        </w:rPr>
        <w:t>灾害</w:t>
      </w:r>
    </w:p>
    <w:p w:rsidR="00CE34F3" w:rsidRDefault="00E843DA">
      <w:pPr>
        <w:spacing w:line="560" w:lineRule="exact"/>
        <w:ind w:firstLineChars="200" w:firstLine="640"/>
        <w:rPr>
          <w:rFonts w:ascii="仿宋" w:eastAsia="仿宋" w:hAnsi="仿宋"/>
          <w:sz w:val="32"/>
          <w:szCs w:val="32"/>
        </w:rPr>
      </w:pPr>
      <w:r>
        <w:rPr>
          <w:rFonts w:ascii="仿宋" w:eastAsia="仿宋" w:hAnsi="仿宋" w:hint="eastAsia"/>
          <w:sz w:val="32"/>
          <w:szCs w:val="32"/>
        </w:rPr>
        <w:t>各</w:t>
      </w:r>
      <w:r>
        <w:rPr>
          <w:rFonts w:ascii="仿宋" w:eastAsia="仿宋" w:hAnsi="仿宋"/>
          <w:sz w:val="32"/>
          <w:szCs w:val="32"/>
        </w:rPr>
        <w:t>单位要积极关注</w:t>
      </w:r>
      <w:r>
        <w:rPr>
          <w:rFonts w:ascii="仿宋" w:eastAsia="仿宋" w:hAnsi="仿宋" w:hint="eastAsia"/>
          <w:sz w:val="32"/>
          <w:szCs w:val="32"/>
        </w:rPr>
        <w:t>天气</w:t>
      </w:r>
      <w:r>
        <w:rPr>
          <w:rFonts w:ascii="仿宋" w:eastAsia="仿宋" w:hAnsi="仿宋"/>
          <w:sz w:val="32"/>
          <w:szCs w:val="32"/>
        </w:rPr>
        <w:t>预报和气象灾害预警信息，</w:t>
      </w:r>
      <w:r>
        <w:rPr>
          <w:rFonts w:ascii="仿宋" w:eastAsia="仿宋" w:hAnsi="仿宋" w:hint="eastAsia"/>
          <w:sz w:val="32"/>
          <w:szCs w:val="32"/>
        </w:rPr>
        <w:t>密切</w:t>
      </w:r>
      <w:r>
        <w:rPr>
          <w:rFonts w:ascii="仿宋" w:eastAsia="仿宋" w:hAnsi="仿宋"/>
          <w:sz w:val="32"/>
          <w:szCs w:val="32"/>
        </w:rPr>
        <w:t>关注雨雪冰冻、寒潮、暴雪、大风、大雾</w:t>
      </w:r>
      <w:r>
        <w:rPr>
          <w:rFonts w:ascii="仿宋" w:eastAsia="仿宋" w:hAnsi="仿宋" w:hint="eastAsia"/>
          <w:sz w:val="32"/>
          <w:szCs w:val="32"/>
        </w:rPr>
        <w:t>等</w:t>
      </w:r>
      <w:r>
        <w:rPr>
          <w:rFonts w:ascii="仿宋" w:eastAsia="仿宋" w:hAnsi="仿宋"/>
          <w:sz w:val="32"/>
          <w:szCs w:val="32"/>
        </w:rPr>
        <w:t>极端天气</w:t>
      </w:r>
      <w:r>
        <w:rPr>
          <w:rFonts w:ascii="仿宋" w:eastAsia="仿宋" w:hAnsi="仿宋" w:hint="eastAsia"/>
          <w:sz w:val="32"/>
          <w:szCs w:val="32"/>
        </w:rPr>
        <w:t>，及时</w:t>
      </w:r>
      <w:r>
        <w:rPr>
          <w:rFonts w:ascii="仿宋" w:eastAsia="仿宋" w:hAnsi="仿宋"/>
          <w:sz w:val="32"/>
          <w:szCs w:val="32"/>
        </w:rPr>
        <w:t>发布</w:t>
      </w:r>
      <w:r>
        <w:rPr>
          <w:rFonts w:ascii="仿宋" w:eastAsia="仿宋" w:hAnsi="仿宋" w:hint="eastAsia"/>
          <w:sz w:val="32"/>
          <w:szCs w:val="32"/>
        </w:rPr>
        <w:t>相关</w:t>
      </w:r>
      <w:r>
        <w:rPr>
          <w:rFonts w:ascii="仿宋" w:eastAsia="仿宋" w:hAnsi="仿宋"/>
          <w:sz w:val="32"/>
          <w:szCs w:val="32"/>
        </w:rPr>
        <w:t>预警信息</w:t>
      </w:r>
      <w:r>
        <w:rPr>
          <w:rFonts w:ascii="仿宋" w:eastAsia="仿宋" w:hAnsi="仿宋" w:hint="eastAsia"/>
          <w:sz w:val="32"/>
          <w:szCs w:val="32"/>
        </w:rPr>
        <w:t>，</w:t>
      </w:r>
      <w:r>
        <w:rPr>
          <w:rFonts w:ascii="仿宋" w:eastAsia="仿宋" w:hAnsi="仿宋"/>
          <w:sz w:val="32"/>
          <w:szCs w:val="32"/>
        </w:rPr>
        <w:t>做好应急预案和物资准备。</w:t>
      </w:r>
      <w:r>
        <w:rPr>
          <w:rFonts w:ascii="仿宋" w:eastAsia="仿宋" w:hAnsi="仿宋" w:hint="eastAsia"/>
          <w:sz w:val="32"/>
          <w:szCs w:val="32"/>
        </w:rPr>
        <w:t>提醒师生</w:t>
      </w:r>
      <w:r>
        <w:rPr>
          <w:rFonts w:ascii="仿宋" w:eastAsia="仿宋" w:hAnsi="仿宋"/>
          <w:sz w:val="32"/>
          <w:szCs w:val="32"/>
        </w:rPr>
        <w:t>员工离开办公场所要及时关锁好门窗，关闭电源，做好</w:t>
      </w:r>
      <w:r>
        <w:rPr>
          <w:rFonts w:ascii="仿宋" w:eastAsia="仿宋" w:hAnsi="仿宋" w:hint="eastAsia"/>
          <w:sz w:val="32"/>
          <w:szCs w:val="32"/>
        </w:rPr>
        <w:t>校园</w:t>
      </w:r>
      <w:r>
        <w:rPr>
          <w:rFonts w:ascii="仿宋" w:eastAsia="仿宋" w:hAnsi="仿宋"/>
          <w:sz w:val="32"/>
          <w:szCs w:val="32"/>
        </w:rPr>
        <w:t>各类</w:t>
      </w:r>
      <w:r>
        <w:rPr>
          <w:rFonts w:ascii="仿宋" w:eastAsia="仿宋" w:hAnsi="仿宋" w:hint="eastAsia"/>
          <w:sz w:val="32"/>
          <w:szCs w:val="32"/>
        </w:rPr>
        <w:t>建筑</w:t>
      </w:r>
      <w:r>
        <w:rPr>
          <w:rFonts w:ascii="仿宋" w:eastAsia="仿宋" w:hAnsi="仿宋"/>
          <w:sz w:val="32"/>
          <w:szCs w:val="32"/>
        </w:rPr>
        <w:t>设施设备防冻保暖</w:t>
      </w:r>
      <w:r>
        <w:rPr>
          <w:rFonts w:ascii="仿宋" w:eastAsia="仿宋" w:hAnsi="仿宋" w:hint="eastAsia"/>
          <w:sz w:val="32"/>
          <w:szCs w:val="32"/>
        </w:rPr>
        <w:t>和</w:t>
      </w:r>
      <w:r>
        <w:rPr>
          <w:rFonts w:ascii="仿宋" w:eastAsia="仿宋" w:hAnsi="仿宋"/>
          <w:sz w:val="32"/>
          <w:szCs w:val="32"/>
        </w:rPr>
        <w:t>防滑工作，</w:t>
      </w:r>
      <w:r>
        <w:rPr>
          <w:rFonts w:ascii="仿宋" w:eastAsia="仿宋" w:hAnsi="仿宋" w:hint="eastAsia"/>
          <w:sz w:val="32"/>
          <w:szCs w:val="32"/>
        </w:rPr>
        <w:t>及时</w:t>
      </w:r>
      <w:r>
        <w:rPr>
          <w:rFonts w:ascii="仿宋" w:eastAsia="仿宋" w:hAnsi="仿宋"/>
          <w:sz w:val="32"/>
          <w:szCs w:val="32"/>
        </w:rPr>
        <w:t>清理或加固室外悬挂物，</w:t>
      </w:r>
      <w:r>
        <w:rPr>
          <w:rFonts w:ascii="仿宋" w:eastAsia="仿宋" w:hAnsi="仿宋" w:hint="eastAsia"/>
          <w:sz w:val="32"/>
          <w:szCs w:val="32"/>
        </w:rPr>
        <w:t>保障</w:t>
      </w:r>
      <w:r>
        <w:rPr>
          <w:rFonts w:ascii="仿宋" w:eastAsia="仿宋" w:hAnsi="仿宋"/>
          <w:sz w:val="32"/>
          <w:szCs w:val="32"/>
        </w:rPr>
        <w:t>极端</w:t>
      </w:r>
      <w:r>
        <w:rPr>
          <w:rFonts w:ascii="仿宋" w:eastAsia="仿宋" w:hAnsi="仿宋" w:hint="eastAsia"/>
          <w:sz w:val="32"/>
          <w:szCs w:val="32"/>
        </w:rPr>
        <w:t>天气</w:t>
      </w:r>
      <w:r>
        <w:rPr>
          <w:rFonts w:ascii="仿宋" w:eastAsia="仿宋" w:hAnsi="仿宋"/>
          <w:sz w:val="32"/>
          <w:szCs w:val="32"/>
        </w:rPr>
        <w:t>师生人身安全和财产安全。</w:t>
      </w:r>
    </w:p>
    <w:p w:rsidR="00CE34F3" w:rsidRDefault="00E843DA">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w:t>
      </w:r>
      <w:r>
        <w:rPr>
          <w:rFonts w:ascii="黑体" w:eastAsia="黑体" w:hAnsi="黑体" w:hint="eastAsia"/>
          <w:sz w:val="32"/>
          <w:szCs w:val="32"/>
        </w:rPr>
        <w:t>保持</w:t>
      </w:r>
      <w:r>
        <w:rPr>
          <w:rFonts w:ascii="黑体" w:eastAsia="黑体" w:hAnsi="黑体"/>
          <w:sz w:val="32"/>
          <w:szCs w:val="32"/>
        </w:rPr>
        <w:t>应急状态，</w:t>
      </w:r>
      <w:r>
        <w:rPr>
          <w:rFonts w:ascii="黑体" w:eastAsia="黑体" w:hAnsi="黑体" w:hint="eastAsia"/>
          <w:sz w:val="32"/>
          <w:szCs w:val="32"/>
        </w:rPr>
        <w:t>做好值班</w:t>
      </w:r>
      <w:r>
        <w:rPr>
          <w:rFonts w:ascii="黑体" w:eastAsia="黑体" w:hAnsi="黑体"/>
          <w:sz w:val="32"/>
          <w:szCs w:val="32"/>
        </w:rPr>
        <w:t>信息报送</w:t>
      </w:r>
    </w:p>
    <w:p w:rsidR="00CE34F3" w:rsidRDefault="00E843DA">
      <w:pPr>
        <w:spacing w:line="560" w:lineRule="exact"/>
        <w:ind w:firstLineChars="200" w:firstLine="640"/>
        <w:rPr>
          <w:rFonts w:ascii="仿宋" w:eastAsia="仿宋" w:hAnsi="仿宋"/>
          <w:sz w:val="32"/>
          <w:szCs w:val="32"/>
        </w:rPr>
      </w:pPr>
      <w:r>
        <w:rPr>
          <w:rFonts w:ascii="仿宋" w:eastAsia="仿宋" w:hAnsi="仿宋" w:hint="eastAsia"/>
          <w:sz w:val="32"/>
          <w:szCs w:val="32"/>
        </w:rPr>
        <w:t>各相关</w:t>
      </w:r>
      <w:r>
        <w:rPr>
          <w:rFonts w:ascii="仿宋" w:eastAsia="仿宋" w:hAnsi="仿宋"/>
          <w:sz w:val="32"/>
          <w:szCs w:val="32"/>
        </w:rPr>
        <w:t>单位</w:t>
      </w:r>
      <w:r>
        <w:rPr>
          <w:rFonts w:ascii="仿宋" w:eastAsia="仿宋" w:hAnsi="仿宋" w:hint="eastAsia"/>
          <w:sz w:val="32"/>
          <w:szCs w:val="32"/>
        </w:rPr>
        <w:t>做好假期</w:t>
      </w:r>
      <w:r>
        <w:rPr>
          <w:rFonts w:ascii="仿宋" w:eastAsia="仿宋" w:hAnsi="仿宋"/>
          <w:sz w:val="32"/>
          <w:szCs w:val="32"/>
        </w:rPr>
        <w:t>及</w:t>
      </w:r>
      <w:r>
        <w:rPr>
          <w:rFonts w:ascii="仿宋" w:eastAsia="仿宋" w:hAnsi="仿宋" w:hint="eastAsia"/>
          <w:sz w:val="32"/>
          <w:szCs w:val="32"/>
        </w:rPr>
        <w:t>春节</w:t>
      </w:r>
      <w:r>
        <w:rPr>
          <w:rFonts w:ascii="仿宋" w:eastAsia="仿宋" w:hAnsi="仿宋"/>
          <w:sz w:val="32"/>
          <w:szCs w:val="32"/>
        </w:rPr>
        <w:t>值班</w:t>
      </w:r>
      <w:r>
        <w:rPr>
          <w:rFonts w:ascii="仿宋" w:eastAsia="仿宋" w:hAnsi="仿宋" w:hint="eastAsia"/>
          <w:sz w:val="32"/>
          <w:szCs w:val="32"/>
        </w:rPr>
        <w:t>安排</w:t>
      </w:r>
      <w:r>
        <w:rPr>
          <w:rFonts w:ascii="仿宋" w:eastAsia="仿宋" w:hAnsi="仿宋"/>
          <w:sz w:val="32"/>
          <w:szCs w:val="32"/>
        </w:rPr>
        <w:t>，严格执行领导干部在岗带班、重要岗位</w:t>
      </w:r>
      <w:r>
        <w:rPr>
          <w:rFonts w:ascii="仿宋" w:eastAsia="仿宋" w:hAnsi="仿宋" w:hint="eastAsia"/>
          <w:sz w:val="32"/>
          <w:szCs w:val="32"/>
        </w:rPr>
        <w:t>24小时</w:t>
      </w:r>
      <w:r>
        <w:rPr>
          <w:rFonts w:ascii="仿宋" w:eastAsia="仿宋" w:hAnsi="仿宋"/>
          <w:sz w:val="32"/>
          <w:szCs w:val="32"/>
        </w:rPr>
        <w:t>值班和信息报告制度，发生</w:t>
      </w:r>
      <w:r>
        <w:rPr>
          <w:rFonts w:ascii="仿宋" w:eastAsia="仿宋" w:hAnsi="仿宋" w:hint="eastAsia"/>
          <w:sz w:val="32"/>
          <w:szCs w:val="32"/>
        </w:rPr>
        <w:t>重大</w:t>
      </w:r>
      <w:r>
        <w:rPr>
          <w:rFonts w:ascii="仿宋" w:eastAsia="仿宋" w:hAnsi="仿宋"/>
          <w:sz w:val="32"/>
          <w:szCs w:val="32"/>
        </w:rPr>
        <w:t>安全问题</w:t>
      </w:r>
      <w:r>
        <w:rPr>
          <w:rFonts w:ascii="仿宋" w:eastAsia="仿宋" w:hAnsi="仿宋" w:hint="eastAsia"/>
          <w:sz w:val="32"/>
          <w:szCs w:val="32"/>
        </w:rPr>
        <w:t>、事故</w:t>
      </w:r>
      <w:r>
        <w:rPr>
          <w:rFonts w:ascii="仿宋" w:eastAsia="仿宋" w:hAnsi="仿宋"/>
          <w:sz w:val="32"/>
          <w:szCs w:val="32"/>
        </w:rPr>
        <w:t>或险情，及时</w:t>
      </w:r>
      <w:r>
        <w:rPr>
          <w:rFonts w:ascii="仿宋" w:eastAsia="仿宋" w:hAnsi="仿宋" w:hint="eastAsia"/>
          <w:sz w:val="32"/>
          <w:szCs w:val="32"/>
        </w:rPr>
        <w:t>逐级</w:t>
      </w:r>
      <w:r>
        <w:rPr>
          <w:rFonts w:ascii="仿宋" w:eastAsia="仿宋" w:hAnsi="仿宋"/>
          <w:sz w:val="32"/>
          <w:szCs w:val="32"/>
        </w:rPr>
        <w:t>向</w:t>
      </w:r>
      <w:r>
        <w:rPr>
          <w:rFonts w:ascii="仿宋" w:eastAsia="仿宋" w:hAnsi="仿宋" w:hint="eastAsia"/>
          <w:sz w:val="32"/>
          <w:szCs w:val="32"/>
        </w:rPr>
        <w:t>学校</w:t>
      </w:r>
      <w:r>
        <w:rPr>
          <w:rFonts w:ascii="仿宋" w:eastAsia="仿宋" w:hAnsi="仿宋"/>
          <w:sz w:val="32"/>
          <w:szCs w:val="32"/>
        </w:rPr>
        <w:t>相关部门和</w:t>
      </w:r>
      <w:proofErr w:type="gramStart"/>
      <w:r>
        <w:rPr>
          <w:rFonts w:ascii="仿宋" w:eastAsia="仿宋" w:hAnsi="仿宋"/>
          <w:sz w:val="32"/>
          <w:szCs w:val="32"/>
        </w:rPr>
        <w:t>校领导</w:t>
      </w:r>
      <w:proofErr w:type="gramEnd"/>
      <w:r>
        <w:rPr>
          <w:rFonts w:ascii="仿宋" w:eastAsia="仿宋" w:hAnsi="仿宋"/>
          <w:sz w:val="32"/>
          <w:szCs w:val="32"/>
        </w:rPr>
        <w:t>报告</w:t>
      </w:r>
      <w:r>
        <w:rPr>
          <w:rFonts w:ascii="仿宋" w:eastAsia="仿宋" w:hAnsi="仿宋" w:hint="eastAsia"/>
          <w:sz w:val="32"/>
          <w:szCs w:val="32"/>
        </w:rPr>
        <w:t>，</w:t>
      </w:r>
      <w:r>
        <w:rPr>
          <w:rFonts w:ascii="仿宋" w:eastAsia="仿宋" w:hAnsi="仿宋"/>
          <w:sz w:val="32"/>
          <w:szCs w:val="32"/>
        </w:rPr>
        <w:t>不得瞒报、迟报、漏报</w:t>
      </w:r>
      <w:r>
        <w:rPr>
          <w:rFonts w:ascii="仿宋" w:eastAsia="仿宋" w:hAnsi="仿宋" w:hint="eastAsia"/>
          <w:sz w:val="32"/>
          <w:szCs w:val="32"/>
        </w:rPr>
        <w:t>。</w:t>
      </w:r>
    </w:p>
    <w:p w:rsidR="00CE34F3" w:rsidRDefault="00E843DA">
      <w:pPr>
        <w:adjustRightInd w:val="0"/>
        <w:snapToGrid w:val="0"/>
        <w:spacing w:line="520" w:lineRule="exact"/>
        <w:ind w:right="420"/>
        <w:jc w:val="left"/>
        <w:rPr>
          <w:rFonts w:ascii="仿宋" w:eastAsia="仿宋" w:hAnsi="仿宋"/>
          <w:sz w:val="32"/>
          <w:szCs w:val="32"/>
        </w:rPr>
      </w:pPr>
      <w:r>
        <w:rPr>
          <w:rFonts w:ascii="仿宋" w:eastAsia="仿宋" w:hAnsi="仿宋"/>
          <w:noProof/>
          <w:sz w:val="32"/>
          <w:szCs w:val="32"/>
        </w:rPr>
        <w:drawing>
          <wp:anchor distT="0" distB="0" distL="114300" distR="114300" simplePos="0" relativeHeight="251659264" behindDoc="1" locked="0" layoutInCell="1" allowOverlap="1">
            <wp:simplePos x="0" y="0"/>
            <wp:positionH relativeFrom="column">
              <wp:posOffset>2896870</wp:posOffset>
            </wp:positionH>
            <wp:positionV relativeFrom="paragraph">
              <wp:posOffset>177165</wp:posOffset>
            </wp:positionV>
            <wp:extent cx="1943735" cy="214503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BEBA8EAE-BF5A-486C-A8C5-ECC9F3942E4B}">
                          <a14:imgProps xmlns:a14="http://schemas.microsoft.com/office/drawing/2010/main">
                            <a14:imgLayer r:embed="rId10">
                              <a14:imgEffect>
                                <a14:backgroundRemoval t="10000" b="90000" l="10000" r="90000">
                                  <a14:backgroundMark x1="23529" y1="15991" x2="23529" y2="0"/>
                                  <a14:backgroundMark x1="23529" y1="15991" x2="22118" y2="0"/>
                                  <a14:backgroundMark x1="21176" y1="22175" x2="21176" y2="0"/>
                                  <a14:backgroundMark x1="19529" y1="24947" x2="19529" y2="0"/>
                                  <a14:backgroundMark x1="17176" y1="27505" x2="17176" y2="0"/>
                                  <a14:backgroundMark x1="13176" y1="18124" x2="13176" y2="0"/>
                                  <a14:backgroundMark x1="13647" y1="15991" x2="40706" y2="0"/>
                                  <a14:backgroundMark x1="22118" y1="16844" x2="22118" y2="0"/>
                                  <a14:backgroundMark x1="24000" y1="23454" x2="24000" y2="0"/>
                                  <a14:backgroundMark x1="40706" y1="16418" x2="40706" y2="0"/>
                                  <a14:backgroundMark x1="51529" y1="14286" x2="57882" y2="0"/>
                                  <a14:backgroundMark x1="67294" y1="12367" x2="67294" y2="0"/>
                                  <a14:backgroundMark x1="76941" y1="13859" x2="76941" y2="0"/>
                                  <a14:backgroundMark x1="80941" y1="19190" x2="80941" y2="0"/>
                                  <a14:backgroundMark x1="81412" y1="23028" x2="81412" y2="0"/>
                                  <a14:backgroundMark x1="85882" y1="29851" x2="85882" y2="0"/>
                                  <a14:backgroundMark x1="84941" y1="77399" x2="84941" y2="0"/>
                                  <a14:backgroundMark x1="79529" y1="84861" x2="79529" y2="0"/>
                                  <a14:backgroundMark x1="70118" y1="85288" x2="70118" y2="0"/>
                                  <a14:backgroundMark x1="24000" y1="87207" x2="24000" y2="0"/>
                                  <a14:backgroundMark x1="15765" y1="78678" x2="15765" y2="0"/>
                                </a14:backgroundRemoval>
                              </a14:imgEffect>
                            </a14:imgLayer>
                          </a14:imgProps>
                        </a:ext>
                        <a:ext uri="{28A0092B-C50C-407E-A947-70E740481C1C}">
                          <a14:useLocalDpi xmlns:a14="http://schemas.microsoft.com/office/drawing/2010/main" val="0"/>
                        </a:ext>
                      </a:extLst>
                    </a:blip>
                    <a:stretch>
                      <a:fillRect/>
                    </a:stretch>
                  </pic:blipFill>
                  <pic:spPr>
                    <a:xfrm>
                      <a:off x="0" y="0"/>
                      <a:ext cx="1943735" cy="2145030"/>
                    </a:xfrm>
                    <a:prstGeom prst="rect">
                      <a:avLst/>
                    </a:prstGeom>
                  </pic:spPr>
                </pic:pic>
              </a:graphicData>
            </a:graphic>
          </wp:anchor>
        </w:drawing>
      </w:r>
    </w:p>
    <w:p w:rsidR="00CE34F3" w:rsidRDefault="00CE34F3">
      <w:pPr>
        <w:adjustRightInd w:val="0"/>
        <w:snapToGrid w:val="0"/>
        <w:spacing w:line="520" w:lineRule="exact"/>
        <w:ind w:right="420"/>
        <w:jc w:val="left"/>
        <w:rPr>
          <w:rFonts w:ascii="仿宋" w:eastAsia="仿宋" w:hAnsi="仿宋"/>
          <w:sz w:val="32"/>
          <w:szCs w:val="32"/>
        </w:rPr>
      </w:pPr>
    </w:p>
    <w:p w:rsidR="00CE34F3" w:rsidRDefault="00CE34F3">
      <w:pPr>
        <w:adjustRightInd w:val="0"/>
        <w:snapToGrid w:val="0"/>
        <w:spacing w:line="520" w:lineRule="exact"/>
        <w:ind w:right="420"/>
        <w:jc w:val="left"/>
        <w:rPr>
          <w:rFonts w:ascii="仿宋" w:eastAsia="仿宋" w:hAnsi="仿宋"/>
          <w:sz w:val="32"/>
          <w:szCs w:val="32"/>
        </w:rPr>
      </w:pPr>
    </w:p>
    <w:p w:rsidR="00CE34F3" w:rsidRDefault="00E843DA">
      <w:pPr>
        <w:adjustRightInd w:val="0"/>
        <w:snapToGrid w:val="0"/>
        <w:spacing w:line="520" w:lineRule="exact"/>
        <w:ind w:right="420"/>
        <w:jc w:val="left"/>
        <w:rPr>
          <w:rFonts w:ascii="仿宋" w:eastAsia="仿宋" w:hAnsi="仿宋" w:cs="宋体"/>
          <w:color w:val="000000"/>
          <w:kern w:val="0"/>
          <w:sz w:val="32"/>
          <w:szCs w:val="32"/>
        </w:rPr>
      </w:pPr>
      <w:r>
        <w:rPr>
          <w:rFonts w:ascii="仿宋" w:eastAsia="仿宋" w:hAnsi="仿宋" w:cs="宋体"/>
          <w:noProof/>
          <w:color w:val="000000"/>
          <w:kern w:val="0"/>
          <w:sz w:val="32"/>
          <w:szCs w:val="32"/>
        </w:rPr>
        <w:drawing>
          <wp:inline distT="0" distB="0" distL="0" distR="0">
            <wp:extent cx="1943100" cy="2143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43100" cy="2144268"/>
                    </a:xfrm>
                    <a:prstGeom prst="rect">
                      <a:avLst/>
                    </a:prstGeom>
                  </pic:spPr>
                </pic:pic>
              </a:graphicData>
            </a:graphic>
          </wp:inline>
        </w:drawing>
      </w:r>
    </w:p>
    <w:p w:rsidR="00CE34F3" w:rsidRDefault="00E843DA">
      <w:pPr>
        <w:wordWrap w:val="0"/>
        <w:adjustRightInd w:val="0"/>
        <w:snapToGrid w:val="0"/>
        <w:spacing w:line="520" w:lineRule="exact"/>
        <w:ind w:right="100"/>
        <w:jc w:val="right"/>
        <w:rPr>
          <w:rFonts w:ascii="仿宋" w:eastAsia="仿宋" w:hAnsi="仿宋"/>
          <w:sz w:val="32"/>
          <w:szCs w:val="32"/>
        </w:rPr>
      </w:pPr>
      <w:r>
        <w:rPr>
          <w:rFonts w:ascii="仿宋" w:eastAsia="仿宋" w:hAnsi="仿宋" w:hint="eastAsia"/>
          <w:sz w:val="32"/>
          <w:szCs w:val="32"/>
        </w:rPr>
        <w:t xml:space="preserve">   泰州学院保卫处        </w:t>
      </w:r>
    </w:p>
    <w:p w:rsidR="00CE34F3" w:rsidRDefault="00E843DA">
      <w:pPr>
        <w:wordWrap w:val="0"/>
        <w:adjustRightInd w:val="0"/>
        <w:snapToGrid w:val="0"/>
        <w:spacing w:line="520" w:lineRule="exact"/>
        <w:ind w:right="100"/>
        <w:jc w:val="right"/>
        <w:rPr>
          <w:rFonts w:ascii="仿宋_GB2312" w:eastAsia="仿宋_GB2312"/>
          <w:sz w:val="32"/>
          <w:szCs w:val="32"/>
        </w:rPr>
      </w:pPr>
      <w:r>
        <w:rPr>
          <w:rFonts w:ascii="仿宋" w:eastAsia="仿宋" w:hAnsi="仿宋" w:hint="eastAsia"/>
          <w:sz w:val="32"/>
          <w:szCs w:val="32"/>
        </w:rPr>
        <w:t xml:space="preserve"> 2020年1月12日   </w:t>
      </w:r>
      <w:r>
        <w:rPr>
          <w:rFonts w:ascii="仿宋_GB2312" w:eastAsia="仿宋_GB2312" w:hint="eastAsia"/>
          <w:sz w:val="32"/>
          <w:szCs w:val="32"/>
        </w:rPr>
        <w:t xml:space="preserve">     </w:t>
      </w:r>
    </w:p>
    <w:sectPr w:rsidR="00CE34F3">
      <w:footerReference w:type="even" r:id="rId12"/>
      <w:footerReference w:type="default" r:id="rId13"/>
      <w:pgSz w:w="11906" w:h="16838"/>
      <w:pgMar w:top="1191" w:right="1588" w:bottom="119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FE" w:rsidRDefault="008830FE">
      <w:r>
        <w:separator/>
      </w:r>
    </w:p>
  </w:endnote>
  <w:endnote w:type="continuationSeparator" w:id="0">
    <w:p w:rsidR="008830FE" w:rsidRDefault="0088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汉鼎简大宋">
    <w:altName w:val="宋体"/>
    <w:charset w:val="86"/>
    <w:family w:val="modern"/>
    <w:pitch w:val="default"/>
    <w:sig w:usb0="00000000" w:usb1="00000000" w:usb2="00000010" w:usb3="00000000" w:csb0="00040000" w:csb1="00000000"/>
  </w:font>
  <w:font w:name="汉鼎简黑体">
    <w:altName w:val="宋体"/>
    <w:charset w:val="86"/>
    <w:family w:val="modern"/>
    <w:pitch w:val="default"/>
    <w:sig w:usb0="00000000" w:usb1="00000000" w:usb2="00000010" w:usb3="00000000" w:csb0="00040000" w:csb1="00000000"/>
  </w:font>
  <w:font w:name="汉鼎简仿宋">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大标宋简体">
    <w:altName w:val="Arial Unicode MS"/>
    <w:charset w:val="86"/>
    <w:family w:val="auto"/>
    <w:pitch w:val="default"/>
    <w:sig w:usb0="00000000" w:usb1="080E0000" w:usb2="00000000" w:usb3="00000000" w:csb0="00040000" w:csb1="00000000"/>
  </w:font>
  <w:font w:name="华康简标题宋">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F3" w:rsidRDefault="00E843DA">
    <w:pPr>
      <w:pStyle w:val="ab"/>
      <w:framePr w:wrap="around" w:vAnchor="text" w:hAnchor="margin" w:xAlign="outside" w:y="1"/>
      <w:rPr>
        <w:rStyle w:val="af1"/>
      </w:rPr>
    </w:pPr>
    <w:r>
      <w:rPr>
        <w:rStyle w:val="af1"/>
      </w:rPr>
      <w:fldChar w:fldCharType="begin"/>
    </w:r>
    <w:r>
      <w:rPr>
        <w:rStyle w:val="af1"/>
      </w:rPr>
      <w:instrText xml:space="preserve">PAGE  </w:instrText>
    </w:r>
    <w:r>
      <w:rPr>
        <w:rStyle w:val="af1"/>
      </w:rPr>
      <w:fldChar w:fldCharType="separate"/>
    </w:r>
    <w:r>
      <w:rPr>
        <w:rStyle w:val="af1"/>
      </w:rPr>
      <w:t>1</w:t>
    </w:r>
    <w:r>
      <w:rPr>
        <w:rStyle w:val="af1"/>
      </w:rPr>
      <w:fldChar w:fldCharType="end"/>
    </w:r>
  </w:p>
  <w:p w:rsidR="00CE34F3" w:rsidRDefault="00CE34F3">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F3" w:rsidRDefault="00E843DA">
    <w:pPr>
      <w:pStyle w:val="ab"/>
      <w:framePr w:wrap="around" w:vAnchor="text" w:hAnchor="margin" w:xAlign="outside" w:y="1"/>
      <w:rPr>
        <w:rStyle w:val="af1"/>
      </w:rPr>
    </w:pPr>
    <w:r>
      <w:rPr>
        <w:rStyle w:val="af1"/>
      </w:rPr>
      <w:fldChar w:fldCharType="begin"/>
    </w:r>
    <w:r>
      <w:rPr>
        <w:rStyle w:val="af1"/>
      </w:rPr>
      <w:instrText xml:space="preserve">PAGE  </w:instrText>
    </w:r>
    <w:r>
      <w:rPr>
        <w:rStyle w:val="af1"/>
      </w:rPr>
      <w:fldChar w:fldCharType="separate"/>
    </w:r>
    <w:r w:rsidR="00620B71">
      <w:rPr>
        <w:rStyle w:val="af1"/>
        <w:noProof/>
      </w:rPr>
      <w:t>1</w:t>
    </w:r>
    <w:r>
      <w:rPr>
        <w:rStyle w:val="af1"/>
      </w:rPr>
      <w:fldChar w:fldCharType="end"/>
    </w:r>
  </w:p>
  <w:p w:rsidR="00CE34F3" w:rsidRDefault="00CE34F3">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FE" w:rsidRDefault="008830FE">
      <w:r>
        <w:separator/>
      </w:r>
    </w:p>
  </w:footnote>
  <w:footnote w:type="continuationSeparator" w:id="0">
    <w:p w:rsidR="008830FE" w:rsidRDefault="00883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40A"/>
    <w:rsid w:val="0000398A"/>
    <w:rsid w:val="000103CA"/>
    <w:rsid w:val="00021D93"/>
    <w:rsid w:val="000314E1"/>
    <w:rsid w:val="00033651"/>
    <w:rsid w:val="00034092"/>
    <w:rsid w:val="00034E0D"/>
    <w:rsid w:val="000377A6"/>
    <w:rsid w:val="00047E76"/>
    <w:rsid w:val="000660A7"/>
    <w:rsid w:val="0006763D"/>
    <w:rsid w:val="000734DA"/>
    <w:rsid w:val="00074056"/>
    <w:rsid w:val="00085824"/>
    <w:rsid w:val="00091850"/>
    <w:rsid w:val="000921EE"/>
    <w:rsid w:val="00095D39"/>
    <w:rsid w:val="000A03A9"/>
    <w:rsid w:val="000A1838"/>
    <w:rsid w:val="000B0293"/>
    <w:rsid w:val="000B2F66"/>
    <w:rsid w:val="000C4BEA"/>
    <w:rsid w:val="000C4C37"/>
    <w:rsid w:val="000C4DF2"/>
    <w:rsid w:val="000C7F59"/>
    <w:rsid w:val="000D4100"/>
    <w:rsid w:val="000E3780"/>
    <w:rsid w:val="000F6046"/>
    <w:rsid w:val="00101D06"/>
    <w:rsid w:val="0011265C"/>
    <w:rsid w:val="001229EB"/>
    <w:rsid w:val="00127BEC"/>
    <w:rsid w:val="00135050"/>
    <w:rsid w:val="001369DA"/>
    <w:rsid w:val="00145B78"/>
    <w:rsid w:val="00165F84"/>
    <w:rsid w:val="00167DB8"/>
    <w:rsid w:val="00173AC1"/>
    <w:rsid w:val="00174E6D"/>
    <w:rsid w:val="00184D4D"/>
    <w:rsid w:val="00186E82"/>
    <w:rsid w:val="0019112F"/>
    <w:rsid w:val="00191666"/>
    <w:rsid w:val="001B47BE"/>
    <w:rsid w:val="001B587A"/>
    <w:rsid w:val="001D07D1"/>
    <w:rsid w:val="001F3712"/>
    <w:rsid w:val="001F7316"/>
    <w:rsid w:val="001F74A2"/>
    <w:rsid w:val="0021085F"/>
    <w:rsid w:val="00231C06"/>
    <w:rsid w:val="0023542A"/>
    <w:rsid w:val="00247738"/>
    <w:rsid w:val="00250DB1"/>
    <w:rsid w:val="00250DCA"/>
    <w:rsid w:val="0028093E"/>
    <w:rsid w:val="00284AEE"/>
    <w:rsid w:val="00294AB6"/>
    <w:rsid w:val="002A2D94"/>
    <w:rsid w:val="002C51C8"/>
    <w:rsid w:val="002C7EAD"/>
    <w:rsid w:val="002D4ADC"/>
    <w:rsid w:val="002E6799"/>
    <w:rsid w:val="002E684A"/>
    <w:rsid w:val="002F0521"/>
    <w:rsid w:val="002F44BA"/>
    <w:rsid w:val="0030229C"/>
    <w:rsid w:val="003131EB"/>
    <w:rsid w:val="00320241"/>
    <w:rsid w:val="0032438A"/>
    <w:rsid w:val="003307F1"/>
    <w:rsid w:val="00334988"/>
    <w:rsid w:val="00336248"/>
    <w:rsid w:val="00337360"/>
    <w:rsid w:val="0033758E"/>
    <w:rsid w:val="003415CF"/>
    <w:rsid w:val="003428C3"/>
    <w:rsid w:val="00350445"/>
    <w:rsid w:val="00352FCF"/>
    <w:rsid w:val="003552C2"/>
    <w:rsid w:val="00365F31"/>
    <w:rsid w:val="003672D7"/>
    <w:rsid w:val="003709E4"/>
    <w:rsid w:val="0037258C"/>
    <w:rsid w:val="0037452E"/>
    <w:rsid w:val="00376BDD"/>
    <w:rsid w:val="00383B07"/>
    <w:rsid w:val="003844AB"/>
    <w:rsid w:val="0039047E"/>
    <w:rsid w:val="003969BC"/>
    <w:rsid w:val="003972A0"/>
    <w:rsid w:val="003A4A12"/>
    <w:rsid w:val="003A4A2A"/>
    <w:rsid w:val="003A699F"/>
    <w:rsid w:val="003B17CE"/>
    <w:rsid w:val="003B1B54"/>
    <w:rsid w:val="003B6672"/>
    <w:rsid w:val="003B7910"/>
    <w:rsid w:val="003C4EE5"/>
    <w:rsid w:val="003C5438"/>
    <w:rsid w:val="003D3103"/>
    <w:rsid w:val="003D4DF2"/>
    <w:rsid w:val="003D6BC3"/>
    <w:rsid w:val="003D7059"/>
    <w:rsid w:val="003E1087"/>
    <w:rsid w:val="003E1FB6"/>
    <w:rsid w:val="003E2452"/>
    <w:rsid w:val="003E4346"/>
    <w:rsid w:val="003E4AFC"/>
    <w:rsid w:val="003E5056"/>
    <w:rsid w:val="003E5D6A"/>
    <w:rsid w:val="003E6D46"/>
    <w:rsid w:val="003E6F75"/>
    <w:rsid w:val="003F6577"/>
    <w:rsid w:val="00404A5D"/>
    <w:rsid w:val="004125E0"/>
    <w:rsid w:val="00412E8E"/>
    <w:rsid w:val="00426705"/>
    <w:rsid w:val="004279C0"/>
    <w:rsid w:val="00433DC1"/>
    <w:rsid w:val="00435E5F"/>
    <w:rsid w:val="0045040D"/>
    <w:rsid w:val="004530D6"/>
    <w:rsid w:val="004578CB"/>
    <w:rsid w:val="00470557"/>
    <w:rsid w:val="004758AA"/>
    <w:rsid w:val="00492A26"/>
    <w:rsid w:val="00495F2A"/>
    <w:rsid w:val="00496FC8"/>
    <w:rsid w:val="004A3878"/>
    <w:rsid w:val="004B248A"/>
    <w:rsid w:val="004B27BF"/>
    <w:rsid w:val="004B3A02"/>
    <w:rsid w:val="004B4014"/>
    <w:rsid w:val="004B5F52"/>
    <w:rsid w:val="004B7322"/>
    <w:rsid w:val="004C2ED7"/>
    <w:rsid w:val="004C5288"/>
    <w:rsid w:val="004C561C"/>
    <w:rsid w:val="004C605F"/>
    <w:rsid w:val="004D09F8"/>
    <w:rsid w:val="004D1339"/>
    <w:rsid w:val="004D57CE"/>
    <w:rsid w:val="004D74F7"/>
    <w:rsid w:val="004F3C32"/>
    <w:rsid w:val="00516690"/>
    <w:rsid w:val="00517A64"/>
    <w:rsid w:val="00520383"/>
    <w:rsid w:val="00521B45"/>
    <w:rsid w:val="00525B6C"/>
    <w:rsid w:val="00527634"/>
    <w:rsid w:val="00531EFB"/>
    <w:rsid w:val="005327DD"/>
    <w:rsid w:val="00534FAF"/>
    <w:rsid w:val="005422F0"/>
    <w:rsid w:val="005438F8"/>
    <w:rsid w:val="00553665"/>
    <w:rsid w:val="00556B44"/>
    <w:rsid w:val="0056287B"/>
    <w:rsid w:val="005640B2"/>
    <w:rsid w:val="00564524"/>
    <w:rsid w:val="00566A3A"/>
    <w:rsid w:val="00573091"/>
    <w:rsid w:val="00586185"/>
    <w:rsid w:val="00592D05"/>
    <w:rsid w:val="005A42DA"/>
    <w:rsid w:val="005A4FEF"/>
    <w:rsid w:val="005A6C3A"/>
    <w:rsid w:val="005B708F"/>
    <w:rsid w:val="005D0DE9"/>
    <w:rsid w:val="005D397A"/>
    <w:rsid w:val="005D7FC1"/>
    <w:rsid w:val="005F2601"/>
    <w:rsid w:val="005F43E3"/>
    <w:rsid w:val="00600DDC"/>
    <w:rsid w:val="00604556"/>
    <w:rsid w:val="00606075"/>
    <w:rsid w:val="006134FB"/>
    <w:rsid w:val="00614241"/>
    <w:rsid w:val="00614D13"/>
    <w:rsid w:val="00620B71"/>
    <w:rsid w:val="00622B59"/>
    <w:rsid w:val="00626363"/>
    <w:rsid w:val="006318CF"/>
    <w:rsid w:val="006347D3"/>
    <w:rsid w:val="00635190"/>
    <w:rsid w:val="006378ED"/>
    <w:rsid w:val="00637C83"/>
    <w:rsid w:val="006709D7"/>
    <w:rsid w:val="00676D39"/>
    <w:rsid w:val="00680C36"/>
    <w:rsid w:val="00681F68"/>
    <w:rsid w:val="00690D16"/>
    <w:rsid w:val="0069440A"/>
    <w:rsid w:val="00695CEB"/>
    <w:rsid w:val="006A6B2C"/>
    <w:rsid w:val="006B2BBD"/>
    <w:rsid w:val="006C34F9"/>
    <w:rsid w:val="006C3F96"/>
    <w:rsid w:val="006C6C8B"/>
    <w:rsid w:val="006D225C"/>
    <w:rsid w:val="006D2583"/>
    <w:rsid w:val="006D4D77"/>
    <w:rsid w:val="006E2BB8"/>
    <w:rsid w:val="006F1ED6"/>
    <w:rsid w:val="006F2AE5"/>
    <w:rsid w:val="006F368F"/>
    <w:rsid w:val="006F4A48"/>
    <w:rsid w:val="00704A4D"/>
    <w:rsid w:val="00706FF1"/>
    <w:rsid w:val="00712852"/>
    <w:rsid w:val="0071365D"/>
    <w:rsid w:val="007152B6"/>
    <w:rsid w:val="007158CF"/>
    <w:rsid w:val="00727C0B"/>
    <w:rsid w:val="00727CD4"/>
    <w:rsid w:val="00731BBD"/>
    <w:rsid w:val="00741850"/>
    <w:rsid w:val="007457AD"/>
    <w:rsid w:val="007500ED"/>
    <w:rsid w:val="007544A5"/>
    <w:rsid w:val="007619F6"/>
    <w:rsid w:val="00763830"/>
    <w:rsid w:val="00770C17"/>
    <w:rsid w:val="00774FF2"/>
    <w:rsid w:val="007903E4"/>
    <w:rsid w:val="00795A6B"/>
    <w:rsid w:val="007A1BF0"/>
    <w:rsid w:val="007A4DAB"/>
    <w:rsid w:val="007A712D"/>
    <w:rsid w:val="007A7B5C"/>
    <w:rsid w:val="007B008C"/>
    <w:rsid w:val="007B242B"/>
    <w:rsid w:val="007C56A3"/>
    <w:rsid w:val="007D7799"/>
    <w:rsid w:val="007E4FC4"/>
    <w:rsid w:val="007E6698"/>
    <w:rsid w:val="007E711D"/>
    <w:rsid w:val="007F2E0D"/>
    <w:rsid w:val="007F7E32"/>
    <w:rsid w:val="008069EB"/>
    <w:rsid w:val="00814054"/>
    <w:rsid w:val="00815193"/>
    <w:rsid w:val="00815966"/>
    <w:rsid w:val="00822A80"/>
    <w:rsid w:val="008230C5"/>
    <w:rsid w:val="0082759B"/>
    <w:rsid w:val="008311BF"/>
    <w:rsid w:val="0083293C"/>
    <w:rsid w:val="0083382F"/>
    <w:rsid w:val="00833C86"/>
    <w:rsid w:val="008341E7"/>
    <w:rsid w:val="00837687"/>
    <w:rsid w:val="00847EEF"/>
    <w:rsid w:val="00850657"/>
    <w:rsid w:val="00851D81"/>
    <w:rsid w:val="00855AF4"/>
    <w:rsid w:val="00867290"/>
    <w:rsid w:val="008705C1"/>
    <w:rsid w:val="00871A95"/>
    <w:rsid w:val="00871CB6"/>
    <w:rsid w:val="00872C1A"/>
    <w:rsid w:val="00880FF9"/>
    <w:rsid w:val="00881CCF"/>
    <w:rsid w:val="0088281A"/>
    <w:rsid w:val="008830FE"/>
    <w:rsid w:val="00893B41"/>
    <w:rsid w:val="00893B79"/>
    <w:rsid w:val="008954CD"/>
    <w:rsid w:val="008958EA"/>
    <w:rsid w:val="00897903"/>
    <w:rsid w:val="008A47B3"/>
    <w:rsid w:val="008A5529"/>
    <w:rsid w:val="008A67D4"/>
    <w:rsid w:val="008B2FBD"/>
    <w:rsid w:val="008D101F"/>
    <w:rsid w:val="008D21FD"/>
    <w:rsid w:val="008D4D75"/>
    <w:rsid w:val="008D4FFA"/>
    <w:rsid w:val="008E1F3E"/>
    <w:rsid w:val="008E2544"/>
    <w:rsid w:val="008E4E1B"/>
    <w:rsid w:val="008F15BB"/>
    <w:rsid w:val="008F15EE"/>
    <w:rsid w:val="008F5F59"/>
    <w:rsid w:val="00913C92"/>
    <w:rsid w:val="0091408B"/>
    <w:rsid w:val="00940D66"/>
    <w:rsid w:val="009424A9"/>
    <w:rsid w:val="009451DC"/>
    <w:rsid w:val="0094670D"/>
    <w:rsid w:val="00953770"/>
    <w:rsid w:val="009638AF"/>
    <w:rsid w:val="00966A42"/>
    <w:rsid w:val="0096756F"/>
    <w:rsid w:val="00980C36"/>
    <w:rsid w:val="00983E4D"/>
    <w:rsid w:val="0098472D"/>
    <w:rsid w:val="00987300"/>
    <w:rsid w:val="00991427"/>
    <w:rsid w:val="00991B32"/>
    <w:rsid w:val="00991B42"/>
    <w:rsid w:val="009A21FE"/>
    <w:rsid w:val="009B09B3"/>
    <w:rsid w:val="009B1C80"/>
    <w:rsid w:val="009B3572"/>
    <w:rsid w:val="009B39F3"/>
    <w:rsid w:val="009B457E"/>
    <w:rsid w:val="009B5D79"/>
    <w:rsid w:val="009C6F0E"/>
    <w:rsid w:val="009D03EB"/>
    <w:rsid w:val="009D3196"/>
    <w:rsid w:val="009D4361"/>
    <w:rsid w:val="009D44E0"/>
    <w:rsid w:val="009D4E6C"/>
    <w:rsid w:val="00A07EB7"/>
    <w:rsid w:val="00A152D2"/>
    <w:rsid w:val="00A164F7"/>
    <w:rsid w:val="00A21553"/>
    <w:rsid w:val="00A21A22"/>
    <w:rsid w:val="00A32CCC"/>
    <w:rsid w:val="00A35525"/>
    <w:rsid w:val="00A36F06"/>
    <w:rsid w:val="00A63C8A"/>
    <w:rsid w:val="00A64279"/>
    <w:rsid w:val="00A73077"/>
    <w:rsid w:val="00A73F8C"/>
    <w:rsid w:val="00A76BA8"/>
    <w:rsid w:val="00A82E76"/>
    <w:rsid w:val="00A90959"/>
    <w:rsid w:val="00A923BA"/>
    <w:rsid w:val="00A9493B"/>
    <w:rsid w:val="00AA19E9"/>
    <w:rsid w:val="00AA1CED"/>
    <w:rsid w:val="00AA2B11"/>
    <w:rsid w:val="00AA4858"/>
    <w:rsid w:val="00AA54B8"/>
    <w:rsid w:val="00AB1117"/>
    <w:rsid w:val="00AB4A58"/>
    <w:rsid w:val="00AC2474"/>
    <w:rsid w:val="00AC3115"/>
    <w:rsid w:val="00AC7700"/>
    <w:rsid w:val="00AD439D"/>
    <w:rsid w:val="00AD7F21"/>
    <w:rsid w:val="00AE323D"/>
    <w:rsid w:val="00AF069E"/>
    <w:rsid w:val="00AF47B9"/>
    <w:rsid w:val="00AF7372"/>
    <w:rsid w:val="00B0145A"/>
    <w:rsid w:val="00B024BD"/>
    <w:rsid w:val="00B02CAD"/>
    <w:rsid w:val="00B04B3B"/>
    <w:rsid w:val="00B106EA"/>
    <w:rsid w:val="00B15403"/>
    <w:rsid w:val="00B15674"/>
    <w:rsid w:val="00B1650C"/>
    <w:rsid w:val="00B165DB"/>
    <w:rsid w:val="00B1789F"/>
    <w:rsid w:val="00B23485"/>
    <w:rsid w:val="00B3481D"/>
    <w:rsid w:val="00B348E2"/>
    <w:rsid w:val="00B37F17"/>
    <w:rsid w:val="00B42CAA"/>
    <w:rsid w:val="00B44662"/>
    <w:rsid w:val="00B4535F"/>
    <w:rsid w:val="00B51BEA"/>
    <w:rsid w:val="00B53E60"/>
    <w:rsid w:val="00B5537C"/>
    <w:rsid w:val="00B62138"/>
    <w:rsid w:val="00B62FAB"/>
    <w:rsid w:val="00B6425D"/>
    <w:rsid w:val="00B6743D"/>
    <w:rsid w:val="00B821FB"/>
    <w:rsid w:val="00B85F95"/>
    <w:rsid w:val="00B86B12"/>
    <w:rsid w:val="00B91A4C"/>
    <w:rsid w:val="00B97C4E"/>
    <w:rsid w:val="00BA1DF4"/>
    <w:rsid w:val="00BB5906"/>
    <w:rsid w:val="00BC31D1"/>
    <w:rsid w:val="00BC6D7E"/>
    <w:rsid w:val="00BD3222"/>
    <w:rsid w:val="00BD4ED9"/>
    <w:rsid w:val="00BD66DC"/>
    <w:rsid w:val="00BE47B6"/>
    <w:rsid w:val="00BE4B0A"/>
    <w:rsid w:val="00BE59F7"/>
    <w:rsid w:val="00BF2DDF"/>
    <w:rsid w:val="00C01924"/>
    <w:rsid w:val="00C01F07"/>
    <w:rsid w:val="00C02524"/>
    <w:rsid w:val="00C04518"/>
    <w:rsid w:val="00C0655F"/>
    <w:rsid w:val="00C10DC5"/>
    <w:rsid w:val="00C1350D"/>
    <w:rsid w:val="00C13C9F"/>
    <w:rsid w:val="00C17AF2"/>
    <w:rsid w:val="00C236AF"/>
    <w:rsid w:val="00C23C51"/>
    <w:rsid w:val="00C23F07"/>
    <w:rsid w:val="00C321BC"/>
    <w:rsid w:val="00C3582C"/>
    <w:rsid w:val="00C37449"/>
    <w:rsid w:val="00C45454"/>
    <w:rsid w:val="00C475EE"/>
    <w:rsid w:val="00C62F58"/>
    <w:rsid w:val="00C67EF7"/>
    <w:rsid w:val="00C8044E"/>
    <w:rsid w:val="00C92AF0"/>
    <w:rsid w:val="00C92C6F"/>
    <w:rsid w:val="00C9443B"/>
    <w:rsid w:val="00C96B8E"/>
    <w:rsid w:val="00CB0841"/>
    <w:rsid w:val="00CB1C71"/>
    <w:rsid w:val="00CB1E95"/>
    <w:rsid w:val="00CC24F2"/>
    <w:rsid w:val="00CC556E"/>
    <w:rsid w:val="00CD0EC5"/>
    <w:rsid w:val="00CD3AE0"/>
    <w:rsid w:val="00CE34F3"/>
    <w:rsid w:val="00CF3EA7"/>
    <w:rsid w:val="00D02D37"/>
    <w:rsid w:val="00D0314B"/>
    <w:rsid w:val="00D15871"/>
    <w:rsid w:val="00D20805"/>
    <w:rsid w:val="00D27473"/>
    <w:rsid w:val="00D32B78"/>
    <w:rsid w:val="00D40BCD"/>
    <w:rsid w:val="00D41805"/>
    <w:rsid w:val="00D42058"/>
    <w:rsid w:val="00D47AFD"/>
    <w:rsid w:val="00D52FBF"/>
    <w:rsid w:val="00D54003"/>
    <w:rsid w:val="00D67489"/>
    <w:rsid w:val="00D714A1"/>
    <w:rsid w:val="00D7221A"/>
    <w:rsid w:val="00D76181"/>
    <w:rsid w:val="00D873F5"/>
    <w:rsid w:val="00D92EE4"/>
    <w:rsid w:val="00D96220"/>
    <w:rsid w:val="00DA2CED"/>
    <w:rsid w:val="00DA401C"/>
    <w:rsid w:val="00DA525B"/>
    <w:rsid w:val="00DB352A"/>
    <w:rsid w:val="00DD0CD0"/>
    <w:rsid w:val="00DD7F43"/>
    <w:rsid w:val="00E02D28"/>
    <w:rsid w:val="00E04AF7"/>
    <w:rsid w:val="00E05FEB"/>
    <w:rsid w:val="00E1560C"/>
    <w:rsid w:val="00E16EDB"/>
    <w:rsid w:val="00E216BE"/>
    <w:rsid w:val="00E270E7"/>
    <w:rsid w:val="00E30D2E"/>
    <w:rsid w:val="00E357E4"/>
    <w:rsid w:val="00E47881"/>
    <w:rsid w:val="00E525AA"/>
    <w:rsid w:val="00E55DA4"/>
    <w:rsid w:val="00E66F7D"/>
    <w:rsid w:val="00E72E4D"/>
    <w:rsid w:val="00E83050"/>
    <w:rsid w:val="00E843DA"/>
    <w:rsid w:val="00E8624E"/>
    <w:rsid w:val="00E87F05"/>
    <w:rsid w:val="00E941E2"/>
    <w:rsid w:val="00E954C1"/>
    <w:rsid w:val="00E95B32"/>
    <w:rsid w:val="00EA0364"/>
    <w:rsid w:val="00EA3091"/>
    <w:rsid w:val="00EA4717"/>
    <w:rsid w:val="00EB004C"/>
    <w:rsid w:val="00EB45D0"/>
    <w:rsid w:val="00EB53C9"/>
    <w:rsid w:val="00EB6AF0"/>
    <w:rsid w:val="00EB6F1E"/>
    <w:rsid w:val="00EC293A"/>
    <w:rsid w:val="00EC33D9"/>
    <w:rsid w:val="00EC3D0A"/>
    <w:rsid w:val="00ED3C4F"/>
    <w:rsid w:val="00EE09DF"/>
    <w:rsid w:val="00EE1D2C"/>
    <w:rsid w:val="00EE1F97"/>
    <w:rsid w:val="00EE32FB"/>
    <w:rsid w:val="00EE4940"/>
    <w:rsid w:val="00EF1DCF"/>
    <w:rsid w:val="00EF2474"/>
    <w:rsid w:val="00EF5422"/>
    <w:rsid w:val="00EF7D42"/>
    <w:rsid w:val="00F01B90"/>
    <w:rsid w:val="00F025C0"/>
    <w:rsid w:val="00F12778"/>
    <w:rsid w:val="00F2173F"/>
    <w:rsid w:val="00F22F3E"/>
    <w:rsid w:val="00F23629"/>
    <w:rsid w:val="00F24AA2"/>
    <w:rsid w:val="00F267D6"/>
    <w:rsid w:val="00F30563"/>
    <w:rsid w:val="00F53EFC"/>
    <w:rsid w:val="00F63C28"/>
    <w:rsid w:val="00F8162D"/>
    <w:rsid w:val="00F8189F"/>
    <w:rsid w:val="00F8444F"/>
    <w:rsid w:val="00F90FB2"/>
    <w:rsid w:val="00FA1E0A"/>
    <w:rsid w:val="00FB76DA"/>
    <w:rsid w:val="00FB7F99"/>
    <w:rsid w:val="00FC7D23"/>
    <w:rsid w:val="00FD43F6"/>
    <w:rsid w:val="00FD6AB3"/>
    <w:rsid w:val="00FD79B0"/>
    <w:rsid w:val="00FE1923"/>
    <w:rsid w:val="00FE3BFB"/>
    <w:rsid w:val="00FE6C30"/>
    <w:rsid w:val="29427789"/>
    <w:rsid w:val="5417311F"/>
    <w:rsid w:val="577B3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lock Text"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Pr>
      <w:rFonts w:ascii="宋体" w:hAnsi="宋体"/>
      <w:sz w:val="18"/>
      <w:szCs w:val="18"/>
    </w:rPr>
  </w:style>
  <w:style w:type="paragraph" w:styleId="a4">
    <w:name w:val="annotation text"/>
    <w:basedOn w:val="a"/>
    <w:link w:val="Char"/>
    <w:semiHidden/>
    <w:qFormat/>
    <w:pPr>
      <w:jc w:val="left"/>
    </w:pPr>
  </w:style>
  <w:style w:type="paragraph" w:styleId="a5">
    <w:name w:val="Body Text"/>
    <w:basedOn w:val="a"/>
    <w:qFormat/>
    <w:pPr>
      <w:spacing w:after="120"/>
    </w:pPr>
    <w:rPr>
      <w:szCs w:val="20"/>
    </w:rPr>
  </w:style>
  <w:style w:type="paragraph" w:styleId="a6">
    <w:name w:val="Body Text Indent"/>
    <w:basedOn w:val="a"/>
    <w:link w:val="Char0"/>
    <w:qFormat/>
    <w:pPr>
      <w:ind w:firstLineChars="192" w:firstLine="538"/>
    </w:pPr>
    <w:rPr>
      <w:rFonts w:ascii="宋体" w:hAnsi="宋体"/>
      <w:sz w:val="28"/>
    </w:rPr>
  </w:style>
  <w:style w:type="paragraph" w:styleId="a7">
    <w:name w:val="Block Text"/>
    <w:basedOn w:val="a"/>
    <w:qFormat/>
    <w:pPr>
      <w:adjustRightInd w:val="0"/>
      <w:spacing w:line="560" w:lineRule="exact"/>
      <w:ind w:leftChars="-171" w:left="-177" w:rightChars="100" w:right="210" w:hangingChars="46" w:hanging="182"/>
      <w:jc w:val="center"/>
    </w:pPr>
    <w:rPr>
      <w:rFonts w:ascii="黑体" w:eastAsia="黑体"/>
      <w:w w:val="90"/>
      <w:sz w:val="44"/>
    </w:rPr>
  </w:style>
  <w:style w:type="paragraph" w:styleId="a8">
    <w:name w:val="Plain Text"/>
    <w:basedOn w:val="a"/>
    <w:qFormat/>
    <w:rPr>
      <w:rFonts w:ascii="宋体" w:hAnsi="Courier New"/>
      <w:szCs w:val="20"/>
    </w:rPr>
  </w:style>
  <w:style w:type="paragraph" w:styleId="a9">
    <w:name w:val="Date"/>
    <w:basedOn w:val="a"/>
    <w:next w:val="a"/>
    <w:qFormat/>
    <w:pPr>
      <w:ind w:leftChars="2500" w:left="100"/>
    </w:pPr>
  </w:style>
  <w:style w:type="paragraph" w:styleId="2">
    <w:name w:val="Body Text Indent 2"/>
    <w:basedOn w:val="a"/>
    <w:qFormat/>
    <w:pPr>
      <w:spacing w:line="500" w:lineRule="atLeast"/>
      <w:ind w:firstLine="480"/>
      <w:jc w:val="left"/>
    </w:pPr>
    <w:rPr>
      <w:rFonts w:ascii="仿宋_GB2312" w:eastAsia="仿宋_GB2312"/>
      <w:sz w:val="24"/>
      <w:szCs w:val="20"/>
    </w:rPr>
  </w:style>
  <w:style w:type="paragraph" w:styleId="aa">
    <w:name w:val="Balloon Text"/>
    <w:basedOn w:val="a"/>
    <w:link w:val="Char1"/>
    <w:semiHidden/>
    <w:qFormat/>
    <w:rPr>
      <w:sz w:val="18"/>
      <w:szCs w:val="18"/>
    </w:rPr>
  </w:style>
  <w:style w:type="paragraph" w:styleId="ab">
    <w:name w:val="footer"/>
    <w:basedOn w:val="a"/>
    <w:link w:val="Char2"/>
    <w:qFormat/>
    <w:pPr>
      <w:tabs>
        <w:tab w:val="center" w:pos="4153"/>
        <w:tab w:val="right" w:pos="8306"/>
      </w:tabs>
      <w:snapToGrid w:val="0"/>
      <w:jc w:val="left"/>
    </w:pPr>
    <w:rPr>
      <w:sz w:val="18"/>
      <w:szCs w:val="18"/>
    </w:rPr>
  </w:style>
  <w:style w:type="paragraph" w:styleId="ac">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4"/>
    <w:next w:val="a4"/>
    <w:link w:val="Char4"/>
    <w:qFormat/>
    <w:rPr>
      <w:b/>
      <w:bCs/>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bCs/>
    </w:rPr>
  </w:style>
  <w:style w:type="character" w:styleId="af1">
    <w:name w:val="page number"/>
    <w:basedOn w:val="a0"/>
    <w:qFormat/>
  </w:style>
  <w:style w:type="character" w:styleId="af2">
    <w:name w:val="Emphasis"/>
    <w:basedOn w:val="a0"/>
    <w:qFormat/>
    <w:rPr>
      <w:color w:val="CC0000"/>
      <w:sz w:val="24"/>
      <w:szCs w:val="24"/>
    </w:rPr>
  </w:style>
  <w:style w:type="character" w:styleId="af3">
    <w:name w:val="Hyperlink"/>
    <w:basedOn w:val="a0"/>
    <w:qFormat/>
    <w:rPr>
      <w:color w:val="0268CD"/>
      <w:u w:val="none"/>
    </w:rPr>
  </w:style>
  <w:style w:type="character" w:customStyle="1" w:styleId="1Char">
    <w:name w:val="标题 1 Char"/>
    <w:link w:val="1"/>
    <w:qFormat/>
    <w:locked/>
    <w:rPr>
      <w:rFonts w:eastAsia="宋体"/>
      <w:b/>
      <w:bCs/>
      <w:kern w:val="44"/>
      <w:sz w:val="44"/>
      <w:szCs w:val="44"/>
      <w:lang w:val="en-US" w:eastAsia="zh-CN" w:bidi="ar-SA"/>
    </w:rPr>
  </w:style>
  <w:style w:type="character" w:customStyle="1" w:styleId="Char1">
    <w:name w:val="批注框文本 Char"/>
    <w:basedOn w:val="a0"/>
    <w:link w:val="aa"/>
    <w:semiHidden/>
    <w:qFormat/>
    <w:locked/>
    <w:rPr>
      <w:rFonts w:eastAsia="宋体"/>
      <w:kern w:val="2"/>
      <w:sz w:val="18"/>
      <w:szCs w:val="18"/>
      <w:lang w:val="en-US" w:eastAsia="zh-CN" w:bidi="ar-SA"/>
    </w:rPr>
  </w:style>
  <w:style w:type="paragraph" w:customStyle="1" w:styleId="af4">
    <w:name w:val="文头"/>
    <w:basedOn w:val="a"/>
    <w:qFormat/>
    <w:pPr>
      <w:tabs>
        <w:tab w:val="left" w:pos="6663"/>
      </w:tabs>
      <w:autoSpaceDE w:val="0"/>
      <w:autoSpaceDN w:val="0"/>
      <w:snapToGrid w:val="0"/>
      <w:spacing w:after="800" w:line="1500" w:lineRule="atLeast"/>
      <w:ind w:left="511" w:right="227" w:hanging="284"/>
      <w:jc w:val="distribute"/>
    </w:pPr>
    <w:rPr>
      <w:rFonts w:ascii="汉鼎简大宋" w:eastAsia="汉鼎简大宋"/>
      <w:b/>
      <w:snapToGrid w:val="0"/>
      <w:color w:val="FF0000"/>
      <w:w w:val="62"/>
      <w:kern w:val="0"/>
      <w:sz w:val="140"/>
      <w:szCs w:val="20"/>
    </w:rPr>
  </w:style>
  <w:style w:type="paragraph" w:customStyle="1" w:styleId="af5">
    <w:name w:val="紧急程度"/>
    <w:basedOn w:val="a"/>
    <w:qFormat/>
    <w:pPr>
      <w:autoSpaceDE w:val="0"/>
      <w:autoSpaceDN w:val="0"/>
      <w:adjustRightInd w:val="0"/>
      <w:spacing w:line="397" w:lineRule="atLeast"/>
      <w:jc w:val="right"/>
    </w:pPr>
    <w:rPr>
      <w:rFonts w:ascii="汉鼎简黑体" w:eastAsia="汉鼎简黑体" w:hAnsi="汉鼎简黑体"/>
      <w:snapToGrid w:val="0"/>
      <w:kern w:val="0"/>
      <w:sz w:val="32"/>
      <w:szCs w:val="20"/>
    </w:rPr>
  </w:style>
  <w:style w:type="character" w:customStyle="1" w:styleId="Char3">
    <w:name w:val="页眉 Char"/>
    <w:basedOn w:val="a0"/>
    <w:link w:val="ac"/>
    <w:qFormat/>
    <w:rPr>
      <w:rFonts w:eastAsia="宋体"/>
      <w:kern w:val="2"/>
      <w:sz w:val="18"/>
      <w:szCs w:val="18"/>
      <w:lang w:val="en-US" w:eastAsia="zh-CN" w:bidi="ar-SA"/>
    </w:rPr>
  </w:style>
  <w:style w:type="character" w:customStyle="1" w:styleId="Char2">
    <w:name w:val="页脚 Char"/>
    <w:basedOn w:val="a0"/>
    <w:link w:val="ab"/>
    <w:qFormat/>
    <w:rPr>
      <w:rFonts w:eastAsia="宋体"/>
      <w:kern w:val="2"/>
      <w:sz w:val="18"/>
      <w:szCs w:val="18"/>
      <w:lang w:val="en-US" w:eastAsia="zh-CN" w:bidi="ar-SA"/>
    </w:rPr>
  </w:style>
  <w:style w:type="paragraph" w:customStyle="1" w:styleId="CharCharCharCharCharChar1CharCharCharChar">
    <w:name w:val="Char Char Char Char Char Char1 Char Char Char Char"/>
    <w:basedOn w:val="a"/>
    <w:qFormat/>
    <w:pPr>
      <w:widowControl/>
      <w:spacing w:after="160" w:line="240" w:lineRule="exact"/>
      <w:jc w:val="left"/>
    </w:pPr>
    <w:rPr>
      <w:szCs w:val="20"/>
    </w:rPr>
  </w:style>
  <w:style w:type="paragraph" w:customStyle="1" w:styleId="af6">
    <w:name w:val="线型"/>
    <w:basedOn w:val="a"/>
    <w:qFormat/>
    <w:pPr>
      <w:autoSpaceDE w:val="0"/>
      <w:autoSpaceDN w:val="0"/>
      <w:adjustRightInd w:val="0"/>
      <w:jc w:val="center"/>
    </w:pPr>
    <w:rPr>
      <w:rFonts w:ascii="汉鼎简仿宋" w:eastAsia="汉鼎简仿宋"/>
      <w:snapToGrid w:val="0"/>
      <w:kern w:val="0"/>
      <w:szCs w:val="20"/>
    </w:rPr>
  </w:style>
  <w:style w:type="character" w:customStyle="1" w:styleId="CharChar3">
    <w:name w:val="Char Char3"/>
    <w:qFormat/>
    <w:locked/>
    <w:rPr>
      <w:rFonts w:ascii="Calibri" w:eastAsia="宋体" w:hAnsi="Calibri"/>
      <w:kern w:val="2"/>
      <w:sz w:val="18"/>
      <w:szCs w:val="18"/>
      <w:lang w:val="en-US" w:eastAsia="zh-CN" w:bidi="ar-SA"/>
    </w:rPr>
  </w:style>
  <w:style w:type="character" w:customStyle="1" w:styleId="CharChar2">
    <w:name w:val="Char Char2"/>
    <w:qFormat/>
    <w:locked/>
    <w:rPr>
      <w:rFonts w:ascii="Calibri" w:eastAsia="宋体" w:hAnsi="Calibri"/>
      <w:kern w:val="2"/>
      <w:sz w:val="18"/>
      <w:szCs w:val="18"/>
      <w:lang w:val="en-US" w:eastAsia="zh-CN" w:bidi="ar-SA"/>
    </w:rPr>
  </w:style>
  <w:style w:type="character" w:customStyle="1" w:styleId="Char0">
    <w:name w:val="正文文本缩进 Char"/>
    <w:link w:val="a6"/>
    <w:qFormat/>
    <w:locked/>
    <w:rPr>
      <w:rFonts w:ascii="宋体" w:eastAsia="宋体" w:hAnsi="宋体"/>
      <w:kern w:val="2"/>
      <w:sz w:val="28"/>
      <w:szCs w:val="24"/>
      <w:lang w:val="en-US" w:eastAsia="zh-CN" w:bidi="ar-SA"/>
    </w:rPr>
  </w:style>
  <w:style w:type="paragraph" w:customStyle="1" w:styleId="af7">
    <w:name w:val="标准"/>
    <w:basedOn w:val="a"/>
    <w:qFormat/>
    <w:pPr>
      <w:adjustRightInd w:val="0"/>
      <w:spacing w:before="120" w:after="120" w:line="312" w:lineRule="atLeast"/>
    </w:pPr>
    <w:rPr>
      <w:rFonts w:ascii="宋体"/>
      <w:kern w:val="0"/>
      <w:szCs w:val="20"/>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5">
    <w:name w:val="Char"/>
    <w:basedOn w:val="a"/>
    <w:qFormat/>
  </w:style>
  <w:style w:type="paragraph" w:customStyle="1" w:styleId="af8">
    <w:name w:val="填写内容"/>
    <w:basedOn w:val="a"/>
    <w:qFormat/>
    <w:pPr>
      <w:jc w:val="center"/>
    </w:pPr>
    <w:rPr>
      <w:rFonts w:eastAsia="仿宋_GB2312"/>
      <w:sz w:val="24"/>
    </w:rPr>
  </w:style>
  <w:style w:type="character" w:customStyle="1" w:styleId="hps">
    <w:name w:val="hps"/>
    <w:basedOn w:val="a0"/>
    <w:qFormat/>
  </w:style>
  <w:style w:type="character" w:customStyle="1" w:styleId="biaoti1">
    <w:name w:val="biaoti1"/>
    <w:basedOn w:val="a0"/>
    <w:qFormat/>
    <w:rPr>
      <w:rFonts w:ascii="宋体" w:eastAsia="宋体" w:hAnsi="宋体" w:hint="eastAsia"/>
      <w:b/>
      <w:bCs/>
      <w:color w:val="E61614"/>
      <w:sz w:val="28"/>
      <w:szCs w:val="28"/>
    </w:rPr>
  </w:style>
  <w:style w:type="paragraph" w:customStyle="1" w:styleId="Char10">
    <w:name w:val="Char1"/>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textstyle1">
    <w:name w:val="text_style1"/>
    <w:basedOn w:val="a0"/>
    <w:qFormat/>
    <w:rPr>
      <w:sz w:val="22"/>
      <w:szCs w:val="22"/>
      <w:u w:val="none"/>
    </w:rPr>
  </w:style>
  <w:style w:type="paragraph" w:customStyle="1" w:styleId="af9">
    <w:name w:val="主题词"/>
    <w:basedOn w:val="a"/>
    <w:qFormat/>
    <w:pPr>
      <w:autoSpaceDE w:val="0"/>
      <w:autoSpaceDN w:val="0"/>
      <w:adjustRightInd w:val="0"/>
      <w:spacing w:line="240" w:lineRule="atLeast"/>
      <w:jc w:val="left"/>
    </w:pPr>
    <w:rPr>
      <w:rFonts w:ascii="宋体"/>
      <w:b/>
      <w:snapToGrid w:val="0"/>
      <w:kern w:val="0"/>
      <w:sz w:val="32"/>
      <w:szCs w:val="20"/>
    </w:rPr>
  </w:style>
  <w:style w:type="paragraph" w:styleId="afa">
    <w:name w:val="List Paragraph"/>
    <w:basedOn w:val="a"/>
    <w:qFormat/>
    <w:pPr>
      <w:ind w:firstLineChars="200" w:firstLine="420"/>
    </w:pPr>
  </w:style>
  <w:style w:type="paragraph" w:customStyle="1" w:styleId="reader-word-layerreader-word-s3-4">
    <w:name w:val="reader-word-layer reader-word-s3-4"/>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3-3">
    <w:name w:val="reader-word-layer reader-word-s3-3"/>
    <w:basedOn w:val="a"/>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Pr>
      <w:rFonts w:ascii="Tahoma" w:hAnsi="Tahoma"/>
      <w:sz w:val="24"/>
      <w:szCs w:val="20"/>
    </w:rPr>
  </w:style>
  <w:style w:type="paragraph" w:customStyle="1" w:styleId="10">
    <w:name w:val="列出段落1"/>
    <w:basedOn w:val="a"/>
    <w:pPr>
      <w:ind w:firstLineChars="200" w:firstLine="420"/>
    </w:pPr>
    <w:rPr>
      <w:rFonts w:ascii="Calibri" w:hAnsi="Calibri"/>
      <w:szCs w:val="22"/>
    </w:rPr>
  </w:style>
  <w:style w:type="paragraph" w:customStyle="1" w:styleId="font1style1">
    <w:name w:val="font1 style1"/>
    <w:basedOn w:val="a"/>
    <w:pPr>
      <w:widowControl/>
      <w:spacing w:before="100" w:beforeAutospacing="1" w:after="100" w:afterAutospacing="1"/>
      <w:jc w:val="left"/>
    </w:pPr>
    <w:rPr>
      <w:rFonts w:ascii="宋体" w:hAnsi="宋体"/>
      <w:kern w:val="0"/>
      <w:sz w:val="24"/>
    </w:rPr>
  </w:style>
  <w:style w:type="paragraph" w:customStyle="1" w:styleId="ListParagraph1">
    <w:name w:val="List Paragraph1"/>
    <w:basedOn w:val="a"/>
    <w:pPr>
      <w:ind w:firstLineChars="200" w:firstLine="420"/>
    </w:pPr>
    <w:rPr>
      <w:rFonts w:ascii="Calibri" w:hAnsi="Calibri"/>
      <w:szCs w:val="22"/>
    </w:rPr>
  </w:style>
  <w:style w:type="character" w:customStyle="1" w:styleId="Char">
    <w:name w:val="批注文字 Char"/>
    <w:basedOn w:val="a0"/>
    <w:link w:val="a4"/>
    <w:locked/>
    <w:rPr>
      <w:rFonts w:eastAsia="宋体"/>
      <w:kern w:val="2"/>
      <w:sz w:val="21"/>
      <w:szCs w:val="24"/>
      <w:lang w:val="en-US" w:eastAsia="zh-CN" w:bidi="ar-SA"/>
    </w:rPr>
  </w:style>
  <w:style w:type="character" w:customStyle="1" w:styleId="Char4">
    <w:name w:val="批注主题 Char"/>
    <w:basedOn w:val="Char"/>
    <w:link w:val="ae"/>
    <w:locked/>
    <w:rPr>
      <w:rFonts w:eastAsia="宋体"/>
      <w:b/>
      <w:bCs/>
      <w:kern w:val="2"/>
      <w:sz w:val="21"/>
      <w:szCs w:val="24"/>
      <w:lang w:val="en-US" w:eastAsia="zh-CN" w:bidi="ar-SA"/>
    </w:rPr>
  </w:style>
  <w:style w:type="paragraph" w:customStyle="1" w:styleId="reader-word-layerreader-word-s1-8">
    <w:name w:val="reader-word-layer reader-word-s1-8"/>
    <w:basedOn w:val="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221</Words>
  <Characters>1262</Characters>
  <Application>Microsoft Office Word</Application>
  <DocSecurity>0</DocSecurity>
  <Lines>10</Lines>
  <Paragraphs>2</Paragraphs>
  <ScaleCrop>false</ScaleCrop>
  <Company>WWW.YlmF.CoM</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泰州师范专学校文件</dc:title>
  <dc:creator>雨林木风</dc:creator>
  <cp:lastModifiedBy>xtzj</cp:lastModifiedBy>
  <cp:revision>14</cp:revision>
  <cp:lastPrinted>2020-01-12T07:11:00Z</cp:lastPrinted>
  <dcterms:created xsi:type="dcterms:W3CDTF">2014-06-09T01:36:00Z</dcterms:created>
  <dcterms:modified xsi:type="dcterms:W3CDTF">2020-01-13T00:35:00Z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